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56BCE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56BCE" w:rsidRDefault="00AF3971" w:rsidP="003715EE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A56BCE">
        <w:rPr>
          <w:b/>
          <w:bCs/>
          <w:color w:val="000000"/>
          <w:sz w:val="24"/>
          <w:szCs w:val="24"/>
        </w:rPr>
        <w:t xml:space="preserve"> dostawę </w:t>
      </w:r>
      <w:r w:rsidR="003715EE">
        <w:rPr>
          <w:b/>
          <w:bCs/>
          <w:color w:val="000000"/>
          <w:sz w:val="24"/>
          <w:szCs w:val="24"/>
        </w:rPr>
        <w:t>pamięci do serwerów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A56BCE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A56BCE">
        <w:rPr>
          <w:color w:val="000000"/>
          <w:sz w:val="24"/>
          <w:szCs w:val="24"/>
        </w:rPr>
        <w:t xml:space="preserve">do 29 grudnia 2017 r.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A56BCE">
        <w:rPr>
          <w:color w:val="000000"/>
          <w:sz w:val="24"/>
          <w:szCs w:val="24"/>
        </w:rPr>
        <w:t xml:space="preserve"> </w:t>
      </w:r>
      <w:r w:rsidR="003715EE">
        <w:rPr>
          <w:color w:val="000000"/>
          <w:sz w:val="24"/>
          <w:szCs w:val="24"/>
        </w:rPr>
        <w:t>gwarancja rozruchowa 21 dni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A56BCE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A56BCE">
        <w:rPr>
          <w:color w:val="000000"/>
          <w:sz w:val="24"/>
          <w:szCs w:val="24"/>
        </w:rPr>
        <w:t>kryteriów oceny ofert: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E50867" w:rsidRDefault="00AF3971" w:rsidP="003715EE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>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3715EE"/>
    <w:rsid w:val="00902323"/>
    <w:rsid w:val="00903E78"/>
    <w:rsid w:val="00A56BCE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2017-12-18T13:42:00Z</dcterms:created>
  <dcterms:modified xsi:type="dcterms:W3CDTF">2017-12-18T13:42:00Z</dcterms:modified>
</cp:coreProperties>
</file>