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70" w:rsidRDefault="00045470" w:rsidP="00045470">
      <w:pPr>
        <w:rPr>
          <w:rFonts w:ascii="Times New Roman" w:hAnsi="Times New Roman" w:cs="Times New Roman"/>
          <w:sz w:val="28"/>
          <w:szCs w:val="28"/>
        </w:rPr>
      </w:pPr>
    </w:p>
    <w:p w:rsidR="00045470" w:rsidRDefault="00045470" w:rsidP="005051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E3306A">
        <w:rPr>
          <w:rFonts w:ascii="Times New Roman" w:hAnsi="Times New Roman" w:cs="Times New Roman"/>
        </w:rPr>
        <w:t xml:space="preserve">załącznik nr 1 </w:t>
      </w:r>
      <w:r>
        <w:rPr>
          <w:rFonts w:ascii="Times New Roman" w:hAnsi="Times New Roman" w:cs="Times New Roman"/>
        </w:rPr>
        <w:t xml:space="preserve">                                              </w:t>
      </w:r>
    </w:p>
    <w:p w:rsidR="00045470" w:rsidRDefault="00045470" w:rsidP="000454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045470" w:rsidRDefault="00045470" w:rsidP="00045470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Opis przedmiotu zamówienia                             </w:t>
      </w:r>
    </w:p>
    <w:tbl>
      <w:tblPr>
        <w:tblStyle w:val="Tabela-Siatka"/>
        <w:tblpPr w:leftFromText="141" w:rightFromText="141" w:vertAnchor="text" w:horzAnchor="margin" w:tblpX="-176" w:tblpY="77"/>
        <w:tblW w:w="10740" w:type="dxa"/>
        <w:tblLayout w:type="fixed"/>
        <w:tblLook w:val="04A0"/>
      </w:tblPr>
      <w:tblGrid>
        <w:gridCol w:w="817"/>
        <w:gridCol w:w="3827"/>
        <w:gridCol w:w="993"/>
        <w:gridCol w:w="5103"/>
      </w:tblGrid>
      <w:tr w:rsidR="00045470" w:rsidTr="00A61F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0" w:rsidRDefault="00045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0" w:rsidRDefault="00045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Rodzaj asortymentu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0" w:rsidRDefault="00045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Ilość sztuk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0" w:rsidRDefault="00045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Wymagane parametry</w:t>
            </w:r>
          </w:p>
        </w:tc>
      </w:tr>
      <w:tr w:rsidR="00045470" w:rsidTr="00A61F48">
        <w:trPr>
          <w:trHeight w:val="19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70" w:rsidRDefault="00045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470" w:rsidRDefault="0005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4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70" w:rsidRDefault="0004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Wózek transportowy magazynowy młynarka 250 kg</w:t>
            </w:r>
          </w:p>
          <w:p w:rsidR="00045470" w:rsidRDefault="0004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70" w:rsidRDefault="00ED7C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:rsidR="00045470" w:rsidRDefault="00045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0" w:rsidRDefault="00045470" w:rsidP="00F2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Uniwersalny, metalowy wózek transportowy o maksymalnym załadunku 250kg.</w:t>
            </w:r>
          </w:p>
          <w:p w:rsidR="00487189" w:rsidRDefault="00045470" w:rsidP="00F26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Antypoślizgowe uchwyty z zabezpieczeniem</w:t>
            </w:r>
            <w:r w:rsidR="006C5ACA">
              <w:rPr>
                <w:rFonts w:ascii="Times New Roman" w:hAnsi="Times New Roman" w:cs="Times New Roman"/>
                <w:sz w:val="24"/>
                <w:szCs w:val="24"/>
              </w:rPr>
              <w:t xml:space="preserve"> rąk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metalowe zabezpieczenie kół,  wzmocniona rama,  koła z bieżnikiem,  wytrzymała, płaska, stalowa platforma</w:t>
            </w:r>
            <w:r w:rsidR="004871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5470" w:rsidRDefault="00045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3F9C" w:rsidTr="00A61F48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9C" w:rsidRDefault="0005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DE" w:rsidRPr="00FC3EDE" w:rsidRDefault="00FC3EDE" w:rsidP="00FC3EDE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pl-PL"/>
              </w:rPr>
            </w:pPr>
            <w:r w:rsidRPr="00FC3EDE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pl-PL"/>
              </w:rPr>
              <w:t>Lampa halogenowa ścienna z czujnikiem ruchu 500W</w:t>
            </w:r>
          </w:p>
          <w:p w:rsidR="00053F9C" w:rsidRPr="00FC3EDE" w:rsidRDefault="00053F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9C" w:rsidRDefault="00ED7C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75" w:rsidRPr="00131575" w:rsidRDefault="00131575" w:rsidP="00F2601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1315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Wysokociśnieniowo odlewany korpus aluminiowy malowany proszkowo, </w:t>
            </w:r>
            <w:r w:rsidR="00157C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w</w:t>
            </w:r>
            <w:r w:rsidRPr="001315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ysokiej jakości odbłyśnik aluminiowy, </w:t>
            </w:r>
            <w:r w:rsidR="00157C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s</w:t>
            </w:r>
            <w:r w:rsidRPr="001315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zkło hartowane, </w:t>
            </w:r>
            <w:r w:rsidR="00157C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c</w:t>
            </w:r>
            <w:r w:rsidRPr="001315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zęstotliwość zasilania: 50-60Hz, </w:t>
            </w:r>
            <w:r w:rsidR="00157C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ś</w:t>
            </w:r>
            <w:r w:rsidRPr="001315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wiatło otoczenia: &lt;5Lux - 2000Lux (regulowany), Zasięg: 12m, </w:t>
            </w:r>
            <w:r w:rsidR="00AB0D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c</w:t>
            </w:r>
            <w:r w:rsidRPr="001315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zas opóźnienia: 5sek - 8min (regulowany),  </w:t>
            </w:r>
            <w:r w:rsidR="00AB0D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w</w:t>
            </w:r>
            <w:r w:rsidRPr="001315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ysokość instalacji: 1,8 - 2,5 m, </w:t>
            </w:r>
            <w:r w:rsidR="00AB0D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prędkość: d</w:t>
            </w:r>
            <w:r w:rsidRPr="001315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etekcja ruchu: 0.6-1.5m / s, </w:t>
            </w:r>
            <w:r w:rsidR="00A61F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m</w:t>
            </w:r>
            <w:r w:rsidRPr="001315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ax: 500W 118mm R7x, </w:t>
            </w:r>
            <w:r w:rsidR="00AB0D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w</w:t>
            </w:r>
            <w:r w:rsidRPr="001315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ilgotność pracy: &lt;93% RH, </w:t>
            </w:r>
            <w:r w:rsidR="00AB0D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z</w:t>
            </w:r>
            <w:r w:rsidRPr="001315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asilanie: 220 - 240V/AC IP44</w:t>
            </w:r>
          </w:p>
          <w:p w:rsidR="00053F9C" w:rsidRDefault="00053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9C" w:rsidTr="00A61F48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9C" w:rsidRDefault="0005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9C" w:rsidRPr="006862FC" w:rsidRDefault="00686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Gaśnic</w:t>
            </w:r>
            <w:r w:rsidR="00F77AC2" w:rsidRPr="006862FC">
              <w:rPr>
                <w:rFonts w:ascii="Times New Roman" w:hAnsi="Times New Roman" w:cs="Times New Roman"/>
                <w:sz w:val="28"/>
                <w:szCs w:val="28"/>
              </w:rPr>
              <w:t>a proszkowa</w:t>
            </w:r>
            <w:r w:rsidR="00FC3974" w:rsidRPr="0068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EEE">
              <w:rPr>
                <w:rFonts w:ascii="Times New Roman" w:hAnsi="Times New Roman" w:cs="Times New Roman"/>
                <w:sz w:val="28"/>
                <w:szCs w:val="28"/>
              </w:rPr>
              <w:t xml:space="preserve">ABC o masie </w:t>
            </w:r>
            <w:r w:rsidR="00F77AC2" w:rsidRPr="006862FC">
              <w:rPr>
                <w:rFonts w:ascii="Times New Roman" w:hAnsi="Times New Roman" w:cs="Times New Roman"/>
                <w:sz w:val="28"/>
                <w:szCs w:val="28"/>
              </w:rPr>
              <w:t xml:space="preserve"> proszku 4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9C" w:rsidRDefault="00ED7C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974" w:rsidRPr="006862FC" w:rsidRDefault="00FC3974" w:rsidP="00F2601B">
            <w:pPr>
              <w:pStyle w:val="Default"/>
              <w:rPr>
                <w:rFonts w:ascii="Times New Roman" w:hAnsi="Times New Roman" w:cs="Times New Roman"/>
              </w:rPr>
            </w:pPr>
          </w:p>
          <w:p w:rsidR="00053F9C" w:rsidRPr="006862FC" w:rsidRDefault="00846C0F" w:rsidP="00D1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5FAB" w:rsidRPr="00C5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FAB" w:rsidRPr="00C55FA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Gaśnica proszkowa GP-4x ABC</w:t>
            </w:r>
            <w:r w:rsidR="00C55FAB">
              <w:rPr>
                <w:rStyle w:val="Pogrubienie"/>
                <w:rFonts w:ascii="Verdana" w:hAnsi="Verdana"/>
                <w:sz w:val="16"/>
                <w:szCs w:val="16"/>
              </w:rPr>
              <w:t xml:space="preserve"> </w:t>
            </w:r>
            <w:r w:rsidRPr="006862FC">
              <w:rPr>
                <w:rFonts w:ascii="Times New Roman" w:hAnsi="Times New Roman" w:cs="Times New Roman"/>
                <w:sz w:val="24"/>
                <w:szCs w:val="24"/>
              </w:rPr>
              <w:t xml:space="preserve"> posiada</w:t>
            </w:r>
            <w:r w:rsidR="006862FC">
              <w:rPr>
                <w:rFonts w:ascii="Times New Roman" w:hAnsi="Times New Roman" w:cs="Times New Roman"/>
                <w:sz w:val="24"/>
                <w:szCs w:val="24"/>
              </w:rPr>
              <w:t>jąca</w:t>
            </w:r>
            <w:r w:rsidRPr="006862FC">
              <w:rPr>
                <w:rFonts w:ascii="Times New Roman" w:hAnsi="Times New Roman" w:cs="Times New Roman"/>
                <w:sz w:val="24"/>
                <w:szCs w:val="24"/>
              </w:rPr>
              <w:t xml:space="preserve"> trwały zbiornik stalowy, pokryty trwałą powłoką lakierniczą, </w:t>
            </w:r>
            <w:r w:rsidRPr="006862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mosiężny, </w:t>
            </w:r>
            <w:proofErr w:type="spellStart"/>
            <w:r w:rsidRPr="006862FC">
              <w:rPr>
                <w:rFonts w:ascii="Times New Roman" w:hAnsi="Times New Roman" w:cs="Times New Roman"/>
                <w:sz w:val="24"/>
                <w:szCs w:val="24"/>
              </w:rPr>
              <w:t>szybkootwieralny</w:t>
            </w:r>
            <w:proofErr w:type="spellEnd"/>
            <w:r w:rsidRPr="006862FC">
              <w:rPr>
                <w:rFonts w:ascii="Times New Roman" w:hAnsi="Times New Roman" w:cs="Times New Roman"/>
                <w:sz w:val="24"/>
                <w:szCs w:val="24"/>
              </w:rPr>
              <w:t xml:space="preserve"> zawór umożliwiający właściwe dozowanie środka gaśniczego poprzez czasowe jego przerywanie</w:t>
            </w:r>
            <w:r w:rsidRPr="006862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zawór wyposażony we wskaźnik ciśnienia umożliwiający kontrolę ciśnienia w gaśnicy, przez co stwarza możliwość wielokrotnego uzupełniania środka gaśniczego w </w:t>
            </w:r>
            <w:r w:rsidR="006E7824">
              <w:rPr>
                <w:rFonts w:ascii="Times New Roman" w:hAnsi="Times New Roman" w:cs="Times New Roman"/>
                <w:sz w:val="24"/>
                <w:szCs w:val="24"/>
              </w:rPr>
              <w:t>zakładach serwisujących gaśnice</w:t>
            </w:r>
            <w:r w:rsidR="00D11EEE">
              <w:rPr>
                <w:rFonts w:ascii="Times New Roman" w:hAnsi="Times New Roman" w:cs="Times New Roman"/>
                <w:sz w:val="24"/>
                <w:szCs w:val="24"/>
              </w:rPr>
              <w:t>, posiadająca świadectwo dopuszczenia CNBOP i certyfikat CE, data produkcji 2020 r.</w:t>
            </w:r>
            <w:r w:rsidRPr="006862F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FC3974" w:rsidRDefault="00FC3974" w:rsidP="00FC3974">
      <w:pPr>
        <w:pStyle w:val="Default"/>
      </w:pPr>
    </w:p>
    <w:p w:rsidR="00C20CE7" w:rsidRDefault="00C20CE7"/>
    <w:sectPr w:rsidR="00C20CE7" w:rsidSect="00045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4088C"/>
    <w:multiLevelType w:val="multilevel"/>
    <w:tmpl w:val="259E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5470"/>
    <w:rsid w:val="00045470"/>
    <w:rsid w:val="00053F9C"/>
    <w:rsid w:val="001021C7"/>
    <w:rsid w:val="00131575"/>
    <w:rsid w:val="00157CC4"/>
    <w:rsid w:val="001F383C"/>
    <w:rsid w:val="00487189"/>
    <w:rsid w:val="004A3D94"/>
    <w:rsid w:val="004C3773"/>
    <w:rsid w:val="00504980"/>
    <w:rsid w:val="00505113"/>
    <w:rsid w:val="006862FC"/>
    <w:rsid w:val="006C4957"/>
    <w:rsid w:val="006C5ACA"/>
    <w:rsid w:val="006C6F2D"/>
    <w:rsid w:val="006E7824"/>
    <w:rsid w:val="007529EC"/>
    <w:rsid w:val="00772734"/>
    <w:rsid w:val="00781C0D"/>
    <w:rsid w:val="00800842"/>
    <w:rsid w:val="00846C0F"/>
    <w:rsid w:val="00A1370B"/>
    <w:rsid w:val="00A16654"/>
    <w:rsid w:val="00A61F48"/>
    <w:rsid w:val="00AB0DB8"/>
    <w:rsid w:val="00C20CE7"/>
    <w:rsid w:val="00C55FAB"/>
    <w:rsid w:val="00D11EEE"/>
    <w:rsid w:val="00D27580"/>
    <w:rsid w:val="00D72BF1"/>
    <w:rsid w:val="00DA298F"/>
    <w:rsid w:val="00E3306A"/>
    <w:rsid w:val="00E50D5F"/>
    <w:rsid w:val="00EA621A"/>
    <w:rsid w:val="00ED7CB3"/>
    <w:rsid w:val="00F2601B"/>
    <w:rsid w:val="00F77AC2"/>
    <w:rsid w:val="00FC3974"/>
    <w:rsid w:val="00FC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A3D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table" w:styleId="Tabela-Siatka">
    <w:name w:val="Table Grid"/>
    <w:basedOn w:val="Standardowy"/>
    <w:uiPriority w:val="59"/>
    <w:rsid w:val="00045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39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55F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marwol4</dc:creator>
  <cp:lastModifiedBy>staklo1700</cp:lastModifiedBy>
  <cp:revision>28</cp:revision>
  <cp:lastPrinted>2020-06-30T09:30:00Z</cp:lastPrinted>
  <dcterms:created xsi:type="dcterms:W3CDTF">2020-06-30T05:23:00Z</dcterms:created>
  <dcterms:modified xsi:type="dcterms:W3CDTF">2020-07-09T08:58:00Z</dcterms:modified>
</cp:coreProperties>
</file>