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F9" w:rsidRPr="000D7FF4" w:rsidRDefault="009473F9" w:rsidP="00C10250">
      <w:pPr>
        <w:spacing w:line="276" w:lineRule="auto"/>
        <w:jc w:val="center"/>
        <w:rPr>
          <w:b/>
          <w:lang w:eastAsia="ar-SA"/>
        </w:rPr>
      </w:pPr>
      <w:r w:rsidRPr="000D7FF4">
        <w:rPr>
          <w:b/>
          <w:lang w:eastAsia="ar-SA"/>
        </w:rPr>
        <w:t>Umowa nr ………..</w:t>
      </w:r>
    </w:p>
    <w:p w:rsidR="009473F9" w:rsidRPr="000D7FF4" w:rsidRDefault="009473F9" w:rsidP="009473F9">
      <w:pPr>
        <w:spacing w:line="276" w:lineRule="auto"/>
        <w:rPr>
          <w:lang w:eastAsia="ar-SA"/>
        </w:rPr>
      </w:pPr>
    </w:p>
    <w:p w:rsidR="009473F9" w:rsidRPr="000D7FF4" w:rsidRDefault="009473F9" w:rsidP="009473F9">
      <w:pPr>
        <w:spacing w:line="276" w:lineRule="auto"/>
        <w:rPr>
          <w:lang w:eastAsia="ar-SA"/>
        </w:rPr>
      </w:pPr>
      <w:r w:rsidRPr="000D7FF4">
        <w:rPr>
          <w:lang w:eastAsia="ar-SA"/>
        </w:rPr>
        <w:t>w dniu ……………………….. 2020 roku pomiędzy:</w:t>
      </w:r>
    </w:p>
    <w:p w:rsidR="009473F9" w:rsidRPr="000D7FF4" w:rsidRDefault="009473F9" w:rsidP="009473F9">
      <w:pPr>
        <w:spacing w:line="276" w:lineRule="auto"/>
        <w:jc w:val="both"/>
        <w:rPr>
          <w:lang w:eastAsia="ar-SA"/>
        </w:rPr>
      </w:pPr>
      <w:r w:rsidRPr="00703A68">
        <w:rPr>
          <w:b/>
          <w:lang w:eastAsia="ar-SA"/>
        </w:rPr>
        <w:t>Skarbem Państwa - Kasą Rolniczego Ubezpieczenia Społecznego</w:t>
      </w:r>
      <w:r w:rsidR="003A7020">
        <w:rPr>
          <w:lang w:eastAsia="ar-SA"/>
        </w:rPr>
        <w:t>, z siedzibą:</w:t>
      </w:r>
      <w:r w:rsidR="00231CF4" w:rsidRPr="000D7FF4">
        <w:rPr>
          <w:lang w:eastAsia="ar-SA"/>
        </w:rPr>
        <w:t xml:space="preserve"> </w:t>
      </w:r>
      <w:r w:rsidR="003A7020">
        <w:rPr>
          <w:lang w:eastAsia="ar-SA"/>
        </w:rPr>
        <w:t xml:space="preserve">00-608 Warszawa, Al. </w:t>
      </w:r>
      <w:r w:rsidRPr="000D7FF4">
        <w:rPr>
          <w:lang w:eastAsia="ar-SA"/>
        </w:rPr>
        <w:t>Niepodległości 190, NIP 526-00-13-054, REGON 012513262 reprezentowaną przez:</w:t>
      </w:r>
    </w:p>
    <w:p w:rsidR="009473F9" w:rsidRPr="000D7FF4" w:rsidRDefault="001F4992" w:rsidP="009473F9">
      <w:pPr>
        <w:spacing w:line="276" w:lineRule="auto"/>
        <w:jc w:val="both"/>
        <w:rPr>
          <w:lang w:eastAsia="ar-SA"/>
        </w:rPr>
      </w:pPr>
      <w:r w:rsidRPr="00703A68">
        <w:rPr>
          <w:lang w:eastAsia="ar-SA"/>
        </w:rPr>
        <w:t xml:space="preserve">Pana </w:t>
      </w:r>
      <w:r w:rsidR="00C557B4" w:rsidRPr="00703A68">
        <w:rPr>
          <w:lang w:eastAsia="ar-SA"/>
        </w:rPr>
        <w:t>…………………………………..</w:t>
      </w:r>
      <w:r w:rsidR="00703A68" w:rsidRPr="00703A68">
        <w:rPr>
          <w:lang w:eastAsia="ar-SA"/>
        </w:rPr>
        <w:t>Wicedyrektora</w:t>
      </w:r>
      <w:r w:rsidR="00703A68">
        <w:rPr>
          <w:b/>
          <w:lang w:eastAsia="ar-SA"/>
        </w:rPr>
        <w:t xml:space="preserve"> </w:t>
      </w:r>
      <w:r w:rsidR="009473F9" w:rsidRPr="000D7FF4">
        <w:rPr>
          <w:color w:val="000000"/>
          <w:spacing w:val="4"/>
        </w:rPr>
        <w:t>Biura</w:t>
      </w:r>
      <w:r w:rsidR="00703A68">
        <w:rPr>
          <w:color w:val="000000"/>
          <w:spacing w:val="4"/>
        </w:rPr>
        <w:t xml:space="preserve"> Informatyki i Telekomunikacji, </w:t>
      </w:r>
      <w:r w:rsidR="009473F9" w:rsidRPr="000D7FF4">
        <w:rPr>
          <w:color w:val="000000"/>
          <w:spacing w:val="4"/>
        </w:rPr>
        <w:t xml:space="preserve">na podstawie pełnomocnictwa udzielonego przez Prezesa Kasy Rolniczego Ubezpieczenia Społecznego nr </w:t>
      </w:r>
      <w:r w:rsidR="00703A68">
        <w:rPr>
          <w:color w:val="000000"/>
          <w:spacing w:val="4"/>
        </w:rPr>
        <w:t>…….</w:t>
      </w:r>
      <w:r w:rsidR="00C87723" w:rsidRPr="000D7FF4">
        <w:rPr>
          <w:color w:val="000000"/>
          <w:spacing w:val="4"/>
        </w:rPr>
        <w:t xml:space="preserve"> z dnia</w:t>
      </w:r>
      <w:r w:rsidR="00703A68">
        <w:rPr>
          <w:color w:val="000000"/>
          <w:spacing w:val="4"/>
        </w:rPr>
        <w:t>………………</w:t>
      </w:r>
      <w:r w:rsidR="00C87723" w:rsidRPr="000D7FF4">
        <w:rPr>
          <w:color w:val="000000"/>
          <w:spacing w:val="4"/>
        </w:rPr>
        <w:t>.</w:t>
      </w:r>
    </w:p>
    <w:p w:rsidR="009473F9" w:rsidRPr="000D7FF4" w:rsidRDefault="009473F9" w:rsidP="009473F9">
      <w:pPr>
        <w:spacing w:line="276" w:lineRule="auto"/>
        <w:jc w:val="both"/>
        <w:rPr>
          <w:b/>
          <w:lang w:eastAsia="ar-SA"/>
        </w:rPr>
      </w:pPr>
      <w:r w:rsidRPr="000D7FF4">
        <w:rPr>
          <w:lang w:eastAsia="ar-SA"/>
        </w:rPr>
        <w:t>zwaną dalej „Zamawiającym”,</w:t>
      </w:r>
    </w:p>
    <w:p w:rsidR="009473F9" w:rsidRPr="000D7FF4" w:rsidRDefault="009473F9" w:rsidP="009473F9">
      <w:pPr>
        <w:spacing w:line="276" w:lineRule="auto"/>
        <w:rPr>
          <w:lang w:eastAsia="ar-SA"/>
        </w:rPr>
      </w:pPr>
      <w:r w:rsidRPr="000D7FF4">
        <w:rPr>
          <w:lang w:eastAsia="ar-SA"/>
        </w:rPr>
        <w:t>a</w:t>
      </w:r>
    </w:p>
    <w:p w:rsidR="009473F9" w:rsidRPr="000D7FF4" w:rsidRDefault="00C557B4" w:rsidP="00790936">
      <w:pPr>
        <w:spacing w:line="276" w:lineRule="auto"/>
        <w:jc w:val="both"/>
        <w:rPr>
          <w:color w:val="000000"/>
          <w:lang w:eastAsia="ar-SA"/>
        </w:rPr>
      </w:pPr>
      <w:r w:rsidRPr="000D7FF4">
        <w:rPr>
          <w:b/>
          <w:lang w:eastAsia="ar-SA"/>
        </w:rPr>
        <w:t>………………………….</w:t>
      </w:r>
      <w:r w:rsidR="00703A68">
        <w:rPr>
          <w:b/>
          <w:lang w:eastAsia="ar-SA"/>
        </w:rPr>
        <w:t xml:space="preserve"> </w:t>
      </w:r>
      <w:r w:rsidR="001711BB" w:rsidRPr="000D7FF4">
        <w:rPr>
          <w:color w:val="000000"/>
          <w:lang w:eastAsia="ar-SA"/>
        </w:rPr>
        <w:t>z siedzibą</w:t>
      </w:r>
      <w:r w:rsidRPr="000D7FF4">
        <w:rPr>
          <w:color w:val="000000"/>
          <w:lang w:eastAsia="ar-SA"/>
        </w:rPr>
        <w:t>……….</w:t>
      </w:r>
      <w:r w:rsidR="009473F9" w:rsidRPr="000D7FF4">
        <w:rPr>
          <w:color w:val="000000"/>
          <w:lang w:eastAsia="ar-SA"/>
        </w:rPr>
        <w:t>; wpisaną do rejestru przedsiębiorc</w:t>
      </w:r>
      <w:r w:rsidR="00DA384A" w:rsidRPr="000D7FF4">
        <w:rPr>
          <w:color w:val="000000"/>
          <w:lang w:eastAsia="ar-SA"/>
        </w:rPr>
        <w:t xml:space="preserve">ów Krajowego Rejestru Sądowego </w:t>
      </w:r>
      <w:r w:rsidR="00790936" w:rsidRPr="000D7FF4">
        <w:rPr>
          <w:color w:val="000000"/>
          <w:lang w:eastAsia="ar-SA"/>
        </w:rPr>
        <w:t>pod n</w:t>
      </w:r>
      <w:r w:rsidR="00F961CB">
        <w:rPr>
          <w:color w:val="000000"/>
          <w:lang w:eastAsia="ar-SA"/>
        </w:rPr>
        <w:t>umerem KRS….., NIP……, REGON …..</w:t>
      </w:r>
      <w:r w:rsidR="009473F9" w:rsidRPr="000D7FF4">
        <w:rPr>
          <w:color w:val="000000"/>
          <w:lang w:eastAsia="ar-SA"/>
        </w:rPr>
        <w:t>,</w:t>
      </w:r>
    </w:p>
    <w:p w:rsidR="009473F9" w:rsidRPr="000D7FF4" w:rsidRDefault="009473F9" w:rsidP="009473F9">
      <w:pPr>
        <w:spacing w:line="276" w:lineRule="auto"/>
        <w:jc w:val="both"/>
        <w:rPr>
          <w:lang w:eastAsia="ar-SA"/>
        </w:rPr>
      </w:pPr>
      <w:r w:rsidRPr="000D7FF4">
        <w:rPr>
          <w:lang w:eastAsia="ar-SA"/>
        </w:rPr>
        <w:t xml:space="preserve">zwaną w dalszej części Umowy „Wykonawcą”, </w:t>
      </w:r>
    </w:p>
    <w:p w:rsidR="009473F9" w:rsidRPr="000D7FF4" w:rsidRDefault="00637FEB" w:rsidP="009473F9">
      <w:pPr>
        <w:spacing w:line="276" w:lineRule="auto"/>
        <w:jc w:val="both"/>
        <w:rPr>
          <w:lang w:eastAsia="ar-SA"/>
        </w:rPr>
      </w:pPr>
      <w:r w:rsidRPr="000D7FF4">
        <w:rPr>
          <w:lang w:eastAsia="ar-SA"/>
        </w:rPr>
        <w:t>reprezentowaną</w:t>
      </w:r>
      <w:r w:rsidR="009473F9" w:rsidRPr="000D7FF4">
        <w:rPr>
          <w:lang w:eastAsia="ar-SA"/>
        </w:rPr>
        <w:t xml:space="preserve"> przez:</w:t>
      </w:r>
    </w:p>
    <w:p w:rsidR="009473F9" w:rsidRPr="00703A68" w:rsidRDefault="00B35F15" w:rsidP="009473F9">
      <w:pPr>
        <w:spacing w:line="276" w:lineRule="auto"/>
        <w:jc w:val="both"/>
        <w:rPr>
          <w:lang w:eastAsia="ar-SA"/>
        </w:rPr>
      </w:pPr>
      <w:r w:rsidRPr="00703A68">
        <w:rPr>
          <w:lang w:eastAsia="ar-SA"/>
        </w:rPr>
        <w:t xml:space="preserve">Pana </w:t>
      </w:r>
      <w:r w:rsidR="00C557B4" w:rsidRPr="00703A68">
        <w:rPr>
          <w:lang w:eastAsia="ar-SA"/>
        </w:rPr>
        <w:t>/ Panią ………………………</w:t>
      </w:r>
    </w:p>
    <w:p w:rsidR="009473F9" w:rsidRPr="000D7FF4" w:rsidRDefault="009473F9" w:rsidP="009473F9">
      <w:pPr>
        <w:spacing w:line="276" w:lineRule="auto"/>
        <w:jc w:val="both"/>
        <w:rPr>
          <w:lang w:eastAsia="ar-SA"/>
        </w:rPr>
      </w:pPr>
      <w:r w:rsidRPr="000D7FF4">
        <w:rPr>
          <w:lang w:eastAsia="ar-SA"/>
        </w:rPr>
        <w:t>zwaną dalej Wykonawcą,</w:t>
      </w:r>
    </w:p>
    <w:p w:rsidR="009473F9" w:rsidRPr="000D7FF4" w:rsidRDefault="009473F9" w:rsidP="009473F9">
      <w:pPr>
        <w:spacing w:line="276" w:lineRule="auto"/>
        <w:jc w:val="both"/>
        <w:rPr>
          <w:lang w:eastAsia="ar-SA"/>
        </w:rPr>
      </w:pPr>
      <w:r w:rsidRPr="000D7FF4">
        <w:rPr>
          <w:lang w:eastAsia="ar-SA"/>
        </w:rPr>
        <w:t>zwanymi dalej łącznie Stronami</w:t>
      </w:r>
    </w:p>
    <w:p w:rsidR="000D7FF4" w:rsidRPr="000D7FF4" w:rsidRDefault="000D7FF4" w:rsidP="009473F9">
      <w:pPr>
        <w:spacing w:line="276" w:lineRule="auto"/>
        <w:jc w:val="both"/>
        <w:rPr>
          <w:lang w:eastAsia="ar-SA"/>
        </w:rPr>
      </w:pPr>
    </w:p>
    <w:p w:rsidR="009473F9" w:rsidRPr="000D7FF4" w:rsidRDefault="000D7FF4" w:rsidP="009473F9">
      <w:pPr>
        <w:spacing w:line="276" w:lineRule="auto"/>
        <w:jc w:val="both"/>
        <w:rPr>
          <w:lang w:eastAsia="ar-SA"/>
        </w:rPr>
      </w:pPr>
      <w:r w:rsidRPr="000D7FF4">
        <w:rPr>
          <w:lang w:eastAsia="ar-SA"/>
        </w:rPr>
        <w:t>W wyniku przeprowadzenia uproszczonego postępowania do którego na podstawie art. 4 pkt 8 ustawy z dnia 29 stycznia 2004 r. Pra</w:t>
      </w:r>
      <w:r>
        <w:rPr>
          <w:lang w:eastAsia="ar-SA"/>
        </w:rPr>
        <w:t xml:space="preserve">wo zamówień publicznych (Dz. U. </w:t>
      </w:r>
      <w:r w:rsidRPr="000D7FF4">
        <w:rPr>
          <w:lang w:eastAsia="ar-SA"/>
        </w:rPr>
        <w:t>z 2019 r., poz. 1843</w:t>
      </w:r>
      <w:r w:rsidR="003A7020">
        <w:rPr>
          <w:lang w:eastAsia="ar-SA"/>
        </w:rPr>
        <w:t xml:space="preserve"> z </w:t>
      </w:r>
      <w:proofErr w:type="spellStart"/>
      <w:r>
        <w:rPr>
          <w:lang w:eastAsia="ar-SA"/>
        </w:rPr>
        <w:t>późn</w:t>
      </w:r>
      <w:proofErr w:type="spellEnd"/>
      <w:r>
        <w:rPr>
          <w:lang w:eastAsia="ar-SA"/>
        </w:rPr>
        <w:t>. zm.</w:t>
      </w:r>
      <w:r w:rsidRPr="000D7FF4">
        <w:rPr>
          <w:lang w:eastAsia="ar-SA"/>
        </w:rPr>
        <w:t>) nie stosuje się przepisów niniejszej ustawy, zawarto umowę następującej treści:</w:t>
      </w:r>
    </w:p>
    <w:p w:rsidR="009473F9" w:rsidRPr="000D7FF4" w:rsidRDefault="009473F9" w:rsidP="009473F9">
      <w:pPr>
        <w:spacing w:line="312" w:lineRule="auto"/>
        <w:jc w:val="center"/>
        <w:rPr>
          <w:lang w:eastAsia="ar-SA"/>
        </w:rPr>
      </w:pPr>
    </w:p>
    <w:p w:rsidR="009473F9" w:rsidRPr="00BF4405" w:rsidRDefault="009473F9" w:rsidP="009473F9">
      <w:pPr>
        <w:spacing w:line="276" w:lineRule="auto"/>
        <w:jc w:val="center"/>
        <w:rPr>
          <w:b/>
          <w:bCs/>
          <w:lang w:eastAsia="ar-SA"/>
        </w:rPr>
      </w:pPr>
      <w:r w:rsidRPr="000D7FF4">
        <w:rPr>
          <w:b/>
          <w:bCs/>
          <w:lang w:eastAsia="ar-SA"/>
        </w:rPr>
        <w:t>§ 1</w:t>
      </w:r>
    </w:p>
    <w:p w:rsidR="003A7020" w:rsidRPr="00BF4405" w:rsidRDefault="009473F9" w:rsidP="003A7020">
      <w:pPr>
        <w:pStyle w:val="Akapitzlist"/>
        <w:numPr>
          <w:ilvl w:val="3"/>
          <w:numId w:val="1"/>
        </w:numPr>
        <w:spacing w:line="276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BF4405">
        <w:rPr>
          <w:rFonts w:ascii="Times New Roman" w:eastAsia="Calibri" w:hAnsi="Times New Roman" w:cs="Times New Roman"/>
        </w:rPr>
        <w:t xml:space="preserve">Przedmiotem umowy jest zakup </w:t>
      </w:r>
      <w:r w:rsidRPr="00BF4405">
        <w:rPr>
          <w:rFonts w:ascii="Times New Roman" w:hAnsi="Times New Roman" w:cs="Times New Roman"/>
        </w:rPr>
        <w:t xml:space="preserve">wraz z dostawą </w:t>
      </w:r>
      <w:r w:rsidR="003A7020" w:rsidRPr="00BF4405">
        <w:rPr>
          <w:rFonts w:ascii="Times New Roman" w:hAnsi="Times New Roman" w:cs="Times New Roman"/>
        </w:rPr>
        <w:t>systemu ochrony aplikacji web (zwanej dale</w:t>
      </w:r>
      <w:r w:rsidR="00BF4405">
        <w:rPr>
          <w:rFonts w:ascii="Times New Roman" w:hAnsi="Times New Roman" w:cs="Times New Roman"/>
        </w:rPr>
        <w:t>j</w:t>
      </w:r>
      <w:r w:rsidR="003A7020" w:rsidRPr="00BF4405">
        <w:rPr>
          <w:rFonts w:ascii="Times New Roman" w:hAnsi="Times New Roman" w:cs="Times New Roman"/>
        </w:rPr>
        <w:t xml:space="preserve"> WAF – ang. Web Application Firewall).</w:t>
      </w:r>
    </w:p>
    <w:p w:rsidR="003E6C26" w:rsidRDefault="003E6C26" w:rsidP="009473F9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Wykonawca oświadcza, że System WAF </w:t>
      </w:r>
      <w:r w:rsidR="00DE7823">
        <w:rPr>
          <w:rFonts w:ascii="Times New Roman" w:eastAsia="Calibri" w:hAnsi="Times New Roman" w:cs="Times New Roman"/>
        </w:rPr>
        <w:t xml:space="preserve">jest zgodny/spełnia warunki określone w Specyfikacji technicznej systemu – Załącznik nr 1 do niniejszej umowy. </w:t>
      </w:r>
    </w:p>
    <w:p w:rsidR="009473F9" w:rsidRPr="003E6C26" w:rsidRDefault="003E6C26" w:rsidP="00BF4405">
      <w:pPr>
        <w:pStyle w:val="Akapitzlist"/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="Times New Roman" w:eastAsia="Calibri" w:hAnsi="Times New Roman" w:cs="Times New Roman"/>
        </w:rPr>
      </w:pPr>
      <w:r w:rsidRPr="003E6C26">
        <w:rPr>
          <w:rFonts w:ascii="Times New Roman" w:eastAsia="Calibri" w:hAnsi="Times New Roman" w:cs="Times New Roman"/>
        </w:rPr>
        <w:t>Licencja</w:t>
      </w:r>
      <w:r w:rsidR="003E1925">
        <w:rPr>
          <w:rFonts w:ascii="Times New Roman" w:eastAsia="Calibri" w:hAnsi="Times New Roman" w:cs="Times New Roman"/>
        </w:rPr>
        <w:t>/licencje</w:t>
      </w:r>
      <w:r w:rsidR="00006B09" w:rsidRPr="003E6C26">
        <w:rPr>
          <w:rFonts w:ascii="Times New Roman" w:eastAsia="Calibri" w:hAnsi="Times New Roman" w:cs="Times New Roman"/>
        </w:rPr>
        <w:t xml:space="preserve"> </w:t>
      </w:r>
      <w:r w:rsidRPr="003E6C26">
        <w:rPr>
          <w:rFonts w:ascii="Times New Roman" w:eastAsia="Calibri" w:hAnsi="Times New Roman" w:cs="Times New Roman"/>
        </w:rPr>
        <w:t xml:space="preserve">systemu </w:t>
      </w:r>
      <w:r w:rsidR="003A7020" w:rsidRPr="003E6C26">
        <w:rPr>
          <w:rFonts w:ascii="Times New Roman" w:eastAsia="Calibri" w:hAnsi="Times New Roman" w:cs="Times New Roman"/>
        </w:rPr>
        <w:t>WAF</w:t>
      </w:r>
      <w:r w:rsidR="00006B09" w:rsidRPr="003E6C26">
        <w:rPr>
          <w:rFonts w:ascii="Times New Roman" w:eastAsia="Calibri" w:hAnsi="Times New Roman" w:cs="Times New Roman"/>
        </w:rPr>
        <w:t xml:space="preserve"> </w:t>
      </w:r>
      <w:r w:rsidR="00DE7823">
        <w:rPr>
          <w:rFonts w:ascii="Times New Roman" w:eastAsia="Calibri" w:hAnsi="Times New Roman" w:cs="Times New Roman"/>
        </w:rPr>
        <w:t>zakupione/dostarczone zostaje</w:t>
      </w:r>
      <w:r w:rsidR="00006B09" w:rsidRPr="003E6C26">
        <w:rPr>
          <w:rFonts w:ascii="Times New Roman" w:eastAsia="Calibri" w:hAnsi="Times New Roman" w:cs="Times New Roman"/>
        </w:rPr>
        <w:t xml:space="preserve"> wraz ze wsparciem producenta (</w:t>
      </w:r>
      <w:proofErr w:type="spellStart"/>
      <w:r w:rsidR="00006B09" w:rsidRPr="003E6C26">
        <w:rPr>
          <w:rFonts w:ascii="Times New Roman" w:eastAsia="Calibri" w:hAnsi="Times New Roman" w:cs="Times New Roman"/>
        </w:rPr>
        <w:t>ATiK</w:t>
      </w:r>
      <w:proofErr w:type="spellEnd"/>
      <w:r w:rsidR="00006B09" w:rsidRPr="003E6C26">
        <w:rPr>
          <w:rFonts w:ascii="Times New Roman" w:eastAsia="Calibri" w:hAnsi="Times New Roman" w:cs="Times New Roman"/>
        </w:rPr>
        <w:t xml:space="preserve">), </w:t>
      </w:r>
      <w:r w:rsidR="00006B09" w:rsidRPr="003E1925">
        <w:rPr>
          <w:rFonts w:ascii="Times New Roman" w:eastAsia="Calibri" w:hAnsi="Times New Roman" w:cs="Times New Roman"/>
        </w:rPr>
        <w:t xml:space="preserve">aktywnym </w:t>
      </w:r>
      <w:r w:rsidRPr="003E1925">
        <w:rPr>
          <w:rFonts w:ascii="Times New Roman" w:eastAsia="Calibri" w:hAnsi="Times New Roman" w:cs="Times New Roman"/>
        </w:rPr>
        <w:t xml:space="preserve">przez okres 12 miesięcy licząc </w:t>
      </w:r>
      <w:r w:rsidRPr="003E1925">
        <w:rPr>
          <w:rFonts w:ascii="Times New Roman" w:eastAsia="SimSun" w:hAnsi="Times New Roman" w:cs="Times New Roman"/>
        </w:rPr>
        <w:t xml:space="preserve">od dnia podpisania przez Strony </w:t>
      </w:r>
      <w:r w:rsidRPr="003E1925">
        <w:rPr>
          <w:rFonts w:ascii="Times New Roman" w:hAnsi="Times New Roman" w:cs="Times New Roman"/>
        </w:rPr>
        <w:t>Protokołu odbioru końcowego bez uwag.</w:t>
      </w:r>
      <w:r w:rsidRPr="003E6C26">
        <w:rPr>
          <w:rFonts w:ascii="Times New Roman" w:eastAsia="Calibri" w:hAnsi="Times New Roman" w:cs="Times New Roman"/>
        </w:rPr>
        <w:t xml:space="preserve"> </w:t>
      </w:r>
    </w:p>
    <w:p w:rsidR="009473F9" w:rsidRPr="000D7FF4" w:rsidRDefault="00DE7823" w:rsidP="009473F9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Udzielona</w:t>
      </w:r>
      <w:r w:rsidR="009473F9" w:rsidRPr="000D7FF4">
        <w:rPr>
          <w:rFonts w:ascii="Times New Roman" w:eastAsia="Calibri" w:hAnsi="Times New Roman" w:cs="Times New Roman"/>
        </w:rPr>
        <w:t xml:space="preserve"> </w:t>
      </w:r>
      <w:r w:rsidR="000D7FF4">
        <w:rPr>
          <w:rFonts w:ascii="Times New Roman" w:eastAsia="Calibri" w:hAnsi="Times New Roman" w:cs="Times New Roman"/>
        </w:rPr>
        <w:t>licencj</w:t>
      </w:r>
      <w:r>
        <w:rPr>
          <w:rFonts w:ascii="Times New Roman" w:eastAsia="Calibri" w:hAnsi="Times New Roman" w:cs="Times New Roman"/>
        </w:rPr>
        <w:t xml:space="preserve">a jest licencją niewyłączną i </w:t>
      </w:r>
      <w:r w:rsidR="009473F9" w:rsidRPr="000D7FF4">
        <w:rPr>
          <w:rFonts w:ascii="Times New Roman" w:eastAsia="Calibri" w:hAnsi="Times New Roman" w:cs="Times New Roman"/>
        </w:rPr>
        <w:t>bezterminow</w:t>
      </w:r>
      <w:r>
        <w:rPr>
          <w:rFonts w:ascii="Times New Roman" w:eastAsia="Calibri" w:hAnsi="Times New Roman" w:cs="Times New Roman"/>
        </w:rPr>
        <w:t>ą</w:t>
      </w:r>
      <w:r w:rsidR="009473F9" w:rsidRPr="000D7FF4">
        <w:rPr>
          <w:rFonts w:ascii="Times New Roman" w:eastAsia="Calibri" w:hAnsi="Times New Roman" w:cs="Times New Roman"/>
        </w:rPr>
        <w:t>, udzielon</w:t>
      </w:r>
      <w:r>
        <w:rPr>
          <w:rFonts w:ascii="Times New Roman" w:eastAsia="Calibri" w:hAnsi="Times New Roman" w:cs="Times New Roman"/>
        </w:rPr>
        <w:t xml:space="preserve">ą </w:t>
      </w:r>
      <w:r w:rsidR="009473F9" w:rsidRPr="000D7FF4">
        <w:rPr>
          <w:rFonts w:ascii="Times New Roman" w:eastAsia="Calibri" w:hAnsi="Times New Roman" w:cs="Times New Roman"/>
        </w:rPr>
        <w:t xml:space="preserve">Zamawiającemu na warunkach opublikowanych przez producenta oprogramowania. </w:t>
      </w:r>
    </w:p>
    <w:p w:rsidR="00647CCB" w:rsidRPr="000D7FF4" w:rsidRDefault="00647CCB" w:rsidP="00647CCB">
      <w:pPr>
        <w:pStyle w:val="Akapitzlist"/>
        <w:spacing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t>§ 2</w:t>
      </w:r>
    </w:p>
    <w:p w:rsidR="00BF4405" w:rsidRPr="00BF4405" w:rsidRDefault="00687147" w:rsidP="00BF4405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Dostarczony sprzęt lub maszyny wirtualne,</w:t>
      </w:r>
      <w:r w:rsidR="00BF4405" w:rsidRPr="00BF4405">
        <w:rPr>
          <w:rFonts w:ascii="Times New Roman" w:hAnsi="Times New Roman" w:cs="Times New Roman"/>
        </w:rPr>
        <w:t xml:space="preserve"> oprogramowanie oraz licencje muszą być nowe, oryginalne, pochodzić z oficjalnego kanału sprzedaży producenta, wolne od wad technicznych i prawnych.</w:t>
      </w:r>
    </w:p>
    <w:p w:rsidR="00BF4405" w:rsidRPr="00BF4405" w:rsidRDefault="00BF4405" w:rsidP="00BF4405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BF4405">
        <w:rPr>
          <w:rFonts w:ascii="Times New Roman" w:hAnsi="Times New Roman" w:cs="Times New Roman"/>
        </w:rPr>
        <w:t xml:space="preserve">Dla wszystkich urządzeń, podzespołów czy licencji </w:t>
      </w:r>
      <w:r w:rsidR="003E1925">
        <w:rPr>
          <w:rFonts w:ascii="Times New Roman" w:hAnsi="Times New Roman" w:cs="Times New Roman"/>
        </w:rPr>
        <w:t>Wykonawca</w:t>
      </w:r>
      <w:r w:rsidRPr="00BF4405">
        <w:rPr>
          <w:rFonts w:ascii="Times New Roman" w:hAnsi="Times New Roman" w:cs="Times New Roman"/>
        </w:rPr>
        <w:t xml:space="preserve"> złoż</w:t>
      </w:r>
      <w:r w:rsidR="003E1925">
        <w:rPr>
          <w:rFonts w:ascii="Times New Roman" w:hAnsi="Times New Roman" w:cs="Times New Roman"/>
        </w:rPr>
        <w:t>y</w:t>
      </w:r>
      <w:r w:rsidRPr="00BF4405">
        <w:rPr>
          <w:rFonts w:ascii="Times New Roman" w:hAnsi="Times New Roman" w:cs="Times New Roman"/>
        </w:rPr>
        <w:t xml:space="preserve"> stosowne oświadczenie producenta, które winno być w języku polskim i potwierdzać, że oferowany sprzęt aktywny i licencje są fabrycznie nowe, że pochodzą z legalnego źródła, są zakupione w autoryzowanym kanale sprzedaży producenta i objęte są pakietem usług gwarancyjnych świadczonych przez sieć serwisową producenta na terenie Polski.</w:t>
      </w:r>
    </w:p>
    <w:p w:rsidR="009473F9" w:rsidRPr="000D7FF4" w:rsidRDefault="009473F9" w:rsidP="009473F9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lastRenderedPageBreak/>
        <w:t xml:space="preserve">Wykonawca zobowiązuje się w </w:t>
      </w:r>
      <w:r w:rsidR="001711BB" w:rsidRPr="000D7FF4">
        <w:rPr>
          <w:rFonts w:eastAsia="Calibri"/>
          <w:b/>
        </w:rPr>
        <w:t>nieprzekraczalnym terminie 7</w:t>
      </w:r>
      <w:r w:rsidRPr="000D7FF4">
        <w:rPr>
          <w:rFonts w:eastAsia="Calibri"/>
          <w:b/>
        </w:rPr>
        <w:t xml:space="preserve"> dni od dnia zawarcia umowy</w:t>
      </w:r>
      <w:r w:rsidRPr="000D7FF4">
        <w:rPr>
          <w:rFonts w:eastAsia="Calibri"/>
        </w:rPr>
        <w:t xml:space="preserve"> dostarczyć Zamawiającemu </w:t>
      </w:r>
      <w:r w:rsidR="003E1925">
        <w:rPr>
          <w:rFonts w:eastAsia="Calibri"/>
        </w:rPr>
        <w:t xml:space="preserve">System WAF wraz z </w:t>
      </w:r>
      <w:r w:rsidRPr="000D7FF4">
        <w:rPr>
          <w:rFonts w:eastAsia="Calibri"/>
        </w:rPr>
        <w:t>dokument</w:t>
      </w:r>
      <w:r w:rsidR="003E1925">
        <w:rPr>
          <w:rFonts w:eastAsia="Calibri"/>
        </w:rPr>
        <w:t>ami</w:t>
      </w:r>
      <w:r w:rsidRPr="000D7FF4">
        <w:rPr>
          <w:rFonts w:eastAsia="Calibri"/>
        </w:rPr>
        <w:t>, o który</w:t>
      </w:r>
      <w:r w:rsidR="003E1925">
        <w:rPr>
          <w:rFonts w:eastAsia="Calibri"/>
        </w:rPr>
        <w:t>ch</w:t>
      </w:r>
      <w:r w:rsidRPr="000D7FF4">
        <w:rPr>
          <w:rFonts w:eastAsia="Calibri"/>
        </w:rPr>
        <w:t xml:space="preserve"> mowa w ust. </w:t>
      </w:r>
      <w:r w:rsidR="003E1925">
        <w:rPr>
          <w:rFonts w:eastAsia="Calibri"/>
        </w:rPr>
        <w:t>2</w:t>
      </w:r>
      <w:r w:rsidRPr="000D7FF4">
        <w:rPr>
          <w:rFonts w:eastAsia="Calibri"/>
        </w:rPr>
        <w:t xml:space="preserve">. </w:t>
      </w:r>
    </w:p>
    <w:p w:rsidR="009473F9" w:rsidRPr="000D7FF4" w:rsidRDefault="009473F9" w:rsidP="009473F9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Odbiór przedmiotu umowy potwierdzony zostanie protokołem odbioru, podpisanym przez upoważnionych przedstawicieli Wykonawcy i Zamawiającego. Wzór protokołu odbioru stanowi Załącznik nr </w:t>
      </w:r>
      <w:r w:rsidR="003E1925">
        <w:rPr>
          <w:rFonts w:eastAsia="Calibri"/>
        </w:rPr>
        <w:t>2</w:t>
      </w:r>
      <w:r w:rsidRPr="000D7FF4">
        <w:rPr>
          <w:rFonts w:eastAsia="Calibri"/>
        </w:rPr>
        <w:t xml:space="preserve"> do umowy.</w:t>
      </w:r>
    </w:p>
    <w:p w:rsidR="009473F9" w:rsidRPr="000D7FF4" w:rsidRDefault="009473F9" w:rsidP="009473F9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 ramach wsparcia producenta (</w:t>
      </w:r>
      <w:proofErr w:type="spellStart"/>
      <w:r w:rsidRPr="000D7FF4">
        <w:rPr>
          <w:rFonts w:eastAsia="Calibri"/>
        </w:rPr>
        <w:t>ATiK</w:t>
      </w:r>
      <w:proofErr w:type="spellEnd"/>
      <w:r w:rsidRPr="000D7FF4">
        <w:rPr>
          <w:rFonts w:eastAsia="Calibri"/>
        </w:rPr>
        <w:t>) Zamawiający nabędzie uprawnienia zdefiniowane przez producenta Oprogramowania w ramach ww. usługi,  w szczególności prawa co najmniej  do:</w:t>
      </w:r>
    </w:p>
    <w:p w:rsidR="009473F9" w:rsidRPr="000D7FF4" w:rsidRDefault="009473F9" w:rsidP="009473F9">
      <w:pPr>
        <w:numPr>
          <w:ilvl w:val="0"/>
          <w:numId w:val="3"/>
        </w:numPr>
        <w:spacing w:line="276" w:lineRule="auto"/>
        <w:ind w:left="1276" w:hanging="425"/>
        <w:contextualSpacing/>
        <w:jc w:val="both"/>
        <w:rPr>
          <w:rFonts w:eastAsia="Calibri"/>
        </w:rPr>
      </w:pPr>
      <w:r w:rsidRPr="000D7FF4">
        <w:rPr>
          <w:rFonts w:eastAsia="Calibri"/>
        </w:rPr>
        <w:t>pobierania od producenta w postaci elektronicznej nowych wersji posiadanego Oprogramowania,</w:t>
      </w:r>
    </w:p>
    <w:p w:rsidR="009473F9" w:rsidRPr="000D7FF4" w:rsidRDefault="009473F9" w:rsidP="009473F9">
      <w:pPr>
        <w:numPr>
          <w:ilvl w:val="0"/>
          <w:numId w:val="3"/>
        </w:numPr>
        <w:spacing w:line="276" w:lineRule="auto"/>
        <w:ind w:left="1276" w:hanging="425"/>
        <w:contextualSpacing/>
        <w:jc w:val="both"/>
        <w:rPr>
          <w:rFonts w:eastAsia="Calibri"/>
        </w:rPr>
      </w:pPr>
      <w:r w:rsidRPr="000D7FF4">
        <w:rPr>
          <w:rFonts w:eastAsia="Calibri"/>
        </w:rPr>
        <w:t>pobierania od producenta poprawek i łatek do posiadanego Oprogramowania bez dodatkowych opłat licencyjnych,</w:t>
      </w:r>
    </w:p>
    <w:p w:rsidR="009473F9" w:rsidRPr="000D7FF4" w:rsidRDefault="009473F9" w:rsidP="009473F9">
      <w:pPr>
        <w:numPr>
          <w:ilvl w:val="0"/>
          <w:numId w:val="3"/>
        </w:numPr>
        <w:spacing w:line="276" w:lineRule="auto"/>
        <w:ind w:left="1276" w:hanging="425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zgłaszania problemów i uzyskiwania pomocy technicznej od producenta </w:t>
      </w:r>
      <w:r w:rsidRPr="000D7FF4">
        <w:rPr>
          <w:rFonts w:eastAsia="Calibri"/>
        </w:rPr>
        <w:br/>
        <w:t>w zakresie problemów, wad i błędów wykrytych w Oprogramowaniu bezpośrednio od producenta,</w:t>
      </w:r>
    </w:p>
    <w:p w:rsidR="009473F9" w:rsidRPr="000D7FF4" w:rsidRDefault="009473F9" w:rsidP="009473F9">
      <w:pPr>
        <w:numPr>
          <w:ilvl w:val="0"/>
          <w:numId w:val="3"/>
        </w:numPr>
        <w:spacing w:line="276" w:lineRule="auto"/>
        <w:ind w:left="1276" w:hanging="425"/>
        <w:contextualSpacing/>
        <w:jc w:val="both"/>
        <w:rPr>
          <w:rFonts w:eastAsia="Calibri"/>
        </w:rPr>
      </w:pPr>
      <w:r w:rsidRPr="000D7FF4">
        <w:rPr>
          <w:rFonts w:eastAsia="Calibri"/>
        </w:rPr>
        <w:t>dostępu do bazy wiedzy producenta w zakresie posiadanego Oprogramowania.</w:t>
      </w:r>
    </w:p>
    <w:p w:rsidR="00006B09" w:rsidRPr="003E1925" w:rsidRDefault="009473F9" w:rsidP="003E1925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Wsparcie producenta (</w:t>
      </w:r>
      <w:proofErr w:type="spellStart"/>
      <w:r w:rsidRPr="000D7FF4">
        <w:rPr>
          <w:rFonts w:eastAsia="Calibri"/>
        </w:rPr>
        <w:t>ATiK</w:t>
      </w:r>
      <w:proofErr w:type="spellEnd"/>
      <w:r w:rsidRPr="000D7FF4">
        <w:rPr>
          <w:rFonts w:eastAsia="Calibri"/>
        </w:rPr>
        <w:t>) będzie świadczone</w:t>
      </w:r>
      <w:r w:rsidR="003E1925">
        <w:rPr>
          <w:rFonts w:eastAsia="Calibri"/>
        </w:rPr>
        <w:t xml:space="preserve"> </w:t>
      </w:r>
      <w:r w:rsidR="00006B09" w:rsidRPr="003E1925">
        <w:rPr>
          <w:rFonts w:eastAsia="Calibri"/>
        </w:rPr>
        <w:t>co najmni</w:t>
      </w:r>
      <w:r w:rsidR="003E1925">
        <w:rPr>
          <w:rFonts w:eastAsia="Calibri"/>
        </w:rPr>
        <w:t>ej od poniedziałku do piątku, w </w:t>
      </w:r>
      <w:r w:rsidR="00006B09" w:rsidRPr="003E1925">
        <w:rPr>
          <w:rFonts w:eastAsia="Calibri"/>
        </w:rPr>
        <w:t xml:space="preserve">godz.  </w:t>
      </w:r>
      <w:r w:rsidR="00687147">
        <w:rPr>
          <w:rFonts w:eastAsia="Calibri"/>
        </w:rPr>
        <w:t>8</w:t>
      </w:r>
      <w:r w:rsidR="00006B09" w:rsidRPr="003E1925">
        <w:rPr>
          <w:rFonts w:eastAsia="Calibri"/>
        </w:rPr>
        <w:t>.00-1</w:t>
      </w:r>
      <w:r w:rsidR="00687147">
        <w:rPr>
          <w:rFonts w:eastAsia="Calibri"/>
        </w:rPr>
        <w:t>6</w:t>
      </w:r>
      <w:r w:rsidR="00006B09" w:rsidRPr="003E1925">
        <w:rPr>
          <w:rFonts w:eastAsia="Calibri"/>
        </w:rPr>
        <w:t>.00, w języku polskim lub angielskim.​</w:t>
      </w:r>
    </w:p>
    <w:p w:rsidR="009473F9" w:rsidRPr="00192F52" w:rsidRDefault="009473F9" w:rsidP="00192F52">
      <w:pPr>
        <w:spacing w:line="276" w:lineRule="auto"/>
        <w:ind w:left="357"/>
        <w:contextualSpacing/>
        <w:jc w:val="both"/>
        <w:rPr>
          <w:rFonts w:eastAsia="Calibri"/>
        </w:rPr>
      </w:pP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t>§ 3</w:t>
      </w:r>
    </w:p>
    <w:p w:rsidR="009473F9" w:rsidRPr="000D7FF4" w:rsidRDefault="009473F9" w:rsidP="009473F9">
      <w:pPr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Wykonawca gwarantuje, że realizacja niniejszej umowy nie spowoduje naruszenia czyichkolwiek praw autorskich, znaków handlowych, towarowych, patentów, rozwiązań konstrukcyjnych oraz innych praw chronionych. </w:t>
      </w:r>
    </w:p>
    <w:p w:rsidR="009473F9" w:rsidRPr="000D7FF4" w:rsidRDefault="009473F9" w:rsidP="009473F9">
      <w:pPr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Wykonawca przyjmuje na siebie wszelką odpowiedzialność za naruszenie praw osób trzecich w związku z realizacją umowy, dotyczącą w szczególności naruszenia czyichkolwiek praw autorskich. </w:t>
      </w:r>
    </w:p>
    <w:p w:rsidR="009473F9" w:rsidRPr="000D7FF4" w:rsidRDefault="009473F9" w:rsidP="009473F9">
      <w:pPr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Na mocy niniejszej umowy Zamawiający uprawniony jest do korzystania z </w:t>
      </w:r>
      <w:r w:rsidR="003E1925">
        <w:rPr>
          <w:rFonts w:eastAsia="Calibri"/>
        </w:rPr>
        <w:t>systemu</w:t>
      </w:r>
      <w:r w:rsidRPr="000D7FF4">
        <w:rPr>
          <w:rFonts w:eastAsia="Calibri"/>
        </w:rPr>
        <w:t xml:space="preserve"> określonego w § 1  na następujących polach eksploatacji: </w:t>
      </w:r>
    </w:p>
    <w:p w:rsidR="009473F9" w:rsidRPr="000D7FF4" w:rsidRDefault="009473F9" w:rsidP="009473F9">
      <w:pPr>
        <w:numPr>
          <w:ilvl w:val="0"/>
          <w:numId w:val="6"/>
        </w:numPr>
        <w:tabs>
          <w:tab w:val="left" w:pos="709"/>
        </w:tabs>
        <w:spacing w:line="276" w:lineRule="auto"/>
        <w:ind w:left="709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prawo do korzystania ze wszystkich funkcjonalności dostarczonego </w:t>
      </w:r>
      <w:r w:rsidR="003E1925">
        <w:rPr>
          <w:rFonts w:eastAsia="Calibri"/>
        </w:rPr>
        <w:t>systemu</w:t>
      </w:r>
      <w:r w:rsidRPr="000D7FF4">
        <w:rPr>
          <w:rFonts w:eastAsia="Calibri"/>
        </w:rPr>
        <w:t xml:space="preserve"> w dowolny sposób w liczbie kopii/ stanowisk/ serwerów/ użytkowników charakterystycznej dla dostarczonego </w:t>
      </w:r>
      <w:r w:rsidR="003E1925">
        <w:rPr>
          <w:rFonts w:eastAsia="Calibri"/>
        </w:rPr>
        <w:t>systemu</w:t>
      </w:r>
      <w:r w:rsidRPr="000D7FF4">
        <w:rPr>
          <w:rFonts w:eastAsia="Calibri"/>
        </w:rPr>
        <w:t>, zgodnie z opublikowanymi przez producenta warunkami licencyjnymi,</w:t>
      </w:r>
    </w:p>
    <w:p w:rsidR="009473F9" w:rsidRPr="000D7FF4" w:rsidRDefault="009473F9" w:rsidP="009473F9">
      <w:pPr>
        <w:numPr>
          <w:ilvl w:val="0"/>
          <w:numId w:val="6"/>
        </w:numPr>
        <w:spacing w:line="276" w:lineRule="auto"/>
        <w:ind w:left="709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prawo do instalowania dostarczonego </w:t>
      </w:r>
      <w:r w:rsidR="003E1925">
        <w:rPr>
          <w:rFonts w:eastAsia="Calibri"/>
        </w:rPr>
        <w:t>systemu</w:t>
      </w:r>
      <w:r w:rsidRPr="000D7FF4">
        <w:rPr>
          <w:rFonts w:eastAsia="Calibri"/>
        </w:rPr>
        <w:t xml:space="preserve"> w liczbie kopii/ stanowisk/ serwerów/użytkowników charakterystycznej dla odsprzedawanego </w:t>
      </w:r>
      <w:r w:rsidR="003E1925">
        <w:rPr>
          <w:rFonts w:eastAsia="Calibri"/>
        </w:rPr>
        <w:t>systemu zgodnie z </w:t>
      </w:r>
      <w:r w:rsidRPr="000D7FF4">
        <w:rPr>
          <w:rFonts w:eastAsia="Calibri"/>
        </w:rPr>
        <w:t>opublikowanymi przez producenta warunkami licencyjnymi,</w:t>
      </w:r>
    </w:p>
    <w:p w:rsidR="009473F9" w:rsidRPr="000D7FF4" w:rsidRDefault="009473F9" w:rsidP="009473F9">
      <w:pPr>
        <w:numPr>
          <w:ilvl w:val="0"/>
          <w:numId w:val="6"/>
        </w:numPr>
        <w:spacing w:line="276" w:lineRule="auto"/>
        <w:ind w:left="709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prawo do instalowania wszelkich poprawek opublikowanych na stronach producenta </w:t>
      </w:r>
      <w:r w:rsidR="00610E1F">
        <w:rPr>
          <w:rFonts w:eastAsia="Calibri"/>
        </w:rPr>
        <w:t>systemu</w:t>
      </w:r>
      <w:r w:rsidRPr="000D7FF4">
        <w:rPr>
          <w:rFonts w:eastAsia="Calibri"/>
        </w:rPr>
        <w:t xml:space="preserve"> oraz polach eksploatacji określonych w opublikowanych przez producenta warunkach licencyjnych.</w:t>
      </w:r>
    </w:p>
    <w:p w:rsidR="005B31EB" w:rsidRDefault="005B31EB" w:rsidP="009473F9">
      <w:pPr>
        <w:spacing w:line="276" w:lineRule="auto"/>
        <w:jc w:val="center"/>
        <w:rPr>
          <w:rFonts w:eastAsia="Calibri"/>
          <w:b/>
        </w:rPr>
      </w:pP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t>§ 4</w:t>
      </w:r>
    </w:p>
    <w:p w:rsidR="009473F9" w:rsidRPr="000D7FF4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Całkowite wynagrodzenie Wykonawcy z tytułu real</w:t>
      </w:r>
      <w:r w:rsidR="001711BB" w:rsidRPr="000D7FF4">
        <w:rPr>
          <w:rFonts w:eastAsia="Calibri"/>
        </w:rPr>
        <w:t xml:space="preserve">izacji przedmiotu umowy wynosi </w:t>
      </w:r>
      <w:r w:rsidR="00C557B4" w:rsidRPr="000D7FF4">
        <w:rPr>
          <w:rFonts w:eastAsia="Calibri"/>
          <w:b/>
        </w:rPr>
        <w:t>…..</w:t>
      </w:r>
      <w:r w:rsidRPr="000D7FF4">
        <w:rPr>
          <w:rFonts w:eastAsia="Calibri"/>
          <w:b/>
        </w:rPr>
        <w:t>zł brutto</w:t>
      </w:r>
      <w:r w:rsidRPr="000D7FF4">
        <w:rPr>
          <w:rFonts w:eastAsia="Calibri"/>
        </w:rPr>
        <w:t xml:space="preserve"> (słownie:</w:t>
      </w:r>
      <w:r w:rsidR="001711BB" w:rsidRPr="000D7FF4">
        <w:rPr>
          <w:rFonts w:eastAsia="Calibri"/>
        </w:rPr>
        <w:t xml:space="preserve"> </w:t>
      </w:r>
      <w:r w:rsidR="00C557B4" w:rsidRPr="000D7FF4">
        <w:rPr>
          <w:rFonts w:eastAsia="Calibri"/>
        </w:rPr>
        <w:t>…. 0</w:t>
      </w:r>
      <w:r w:rsidR="001711BB" w:rsidRPr="000D7FF4">
        <w:rPr>
          <w:rFonts w:eastAsia="Calibri"/>
        </w:rPr>
        <w:t>0</w:t>
      </w:r>
      <w:r w:rsidRPr="000D7FF4">
        <w:rPr>
          <w:rFonts w:eastAsia="Calibri"/>
        </w:rPr>
        <w:t>/</w:t>
      </w:r>
      <w:r w:rsidR="001711BB" w:rsidRPr="000D7FF4">
        <w:rPr>
          <w:rFonts w:eastAsia="Calibri"/>
        </w:rPr>
        <w:t>100),  w tym podatek VAT (23</w:t>
      </w:r>
      <w:r w:rsidRPr="000D7FF4">
        <w:rPr>
          <w:rFonts w:eastAsia="Calibri"/>
        </w:rPr>
        <w:t>%).</w:t>
      </w:r>
    </w:p>
    <w:p w:rsidR="009473F9" w:rsidRPr="000D7FF4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lastRenderedPageBreak/>
        <w:t xml:space="preserve">Wynagrodzenie, o którym mowa w ust. 1 zawiera wszystkie koszty Wykonawcy związane z realizacją przedmiotu umowy, w tym koszty nośników Oprogramowania. </w:t>
      </w:r>
    </w:p>
    <w:p w:rsidR="009473F9" w:rsidRPr="000D7FF4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Zapłata wynagrodzenia za przedmiot umowy nastąpi przelewem na rachunek bankowy Wykonawcy podany na fakturze w terminie 14 dni od dnia doręczenia do Zamawiającego oryginału  prawidłowo wystawionej faktury VAT wraz z oryginałem protokołu odbioru podpisanym bez zastrzeżeń przez upoważnionych przedstawicieli Stron, sporządzonym wg wzoru stanowiącego Załącznik nr  </w:t>
      </w:r>
      <w:r w:rsidR="00610E1F">
        <w:rPr>
          <w:rFonts w:eastAsia="Calibri"/>
        </w:rPr>
        <w:t>2</w:t>
      </w:r>
      <w:r w:rsidRPr="000D7FF4">
        <w:rPr>
          <w:rFonts w:eastAsia="Calibri"/>
        </w:rPr>
        <w:t xml:space="preserve"> do niniejszej umowy. </w:t>
      </w:r>
      <w:r w:rsidRPr="000D7FF4">
        <w:rPr>
          <w:color w:val="000000"/>
        </w:rPr>
        <w:t>Wykonawca zobowiązany jest zamieścić na fakturze adnotację „mechanizm podzielonej płatności”, jeżeli dokumentuje ona czynność podlegającą temu mechanizmowi.</w:t>
      </w:r>
    </w:p>
    <w:p w:rsidR="009473F9" w:rsidRPr="000D7FF4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Za dzień zapłaty wynagrodzenia Strony przyjmują dzień obciążenia rachunku bankowego Zamawiającego należną Wykonawcy kwotą.</w:t>
      </w:r>
    </w:p>
    <w:p w:rsidR="009473F9" w:rsidRPr="000D7FF4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Zamawiający nie wyraża zgody na cesję wierzytelności wynikających z realizacji niniejszej umowy.</w:t>
      </w:r>
    </w:p>
    <w:p w:rsidR="009473F9" w:rsidRPr="000D7FF4" w:rsidRDefault="009473F9" w:rsidP="005E1972">
      <w:pPr>
        <w:spacing w:line="276" w:lineRule="auto"/>
        <w:ind w:left="357"/>
        <w:contextualSpacing/>
        <w:jc w:val="both"/>
        <w:rPr>
          <w:rFonts w:eastAsia="Calibri"/>
          <w:i/>
        </w:rPr>
      </w:pPr>
      <w:r w:rsidRPr="000D7FF4">
        <w:rPr>
          <w:rFonts w:eastAsia="Calibri"/>
          <w:i/>
        </w:rPr>
        <w:t xml:space="preserve">(dotyczy przypadku gdy Wykonawca będzie korzystał z przesyłania faktur VAT </w:t>
      </w:r>
      <w:r w:rsidRPr="000D7FF4">
        <w:rPr>
          <w:rFonts w:eastAsia="Calibri"/>
          <w:i/>
        </w:rPr>
        <w:br/>
        <w:t xml:space="preserve">za pośrednictwem poczty elektronicznej) </w:t>
      </w:r>
    </w:p>
    <w:p w:rsidR="001022F7" w:rsidRPr="00741C8A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5E1972">
        <w:rPr>
          <w:rFonts w:eastAsia="Calibri"/>
        </w:rPr>
        <w:t>Zamawiający oświadcza, że zgodnie z przepisami ust</w:t>
      </w:r>
      <w:r w:rsidR="005B31EB">
        <w:rPr>
          <w:rFonts w:eastAsia="Calibri"/>
        </w:rPr>
        <w:t>awy z dnia 11 marca 2004 roku o </w:t>
      </w:r>
      <w:r w:rsidRPr="005E1972">
        <w:rPr>
          <w:rFonts w:eastAsia="Calibri"/>
        </w:rPr>
        <w:t>podatku od towarów i usług (DZ.U. z 2020 r. poz. 106</w:t>
      </w:r>
      <w:r w:rsidR="000D7FF4" w:rsidRPr="005E1972">
        <w:rPr>
          <w:rFonts w:eastAsia="Calibri"/>
        </w:rPr>
        <w:t xml:space="preserve"> z </w:t>
      </w:r>
      <w:proofErr w:type="spellStart"/>
      <w:r w:rsidR="000D7FF4" w:rsidRPr="005E1972">
        <w:rPr>
          <w:rFonts w:eastAsia="Calibri"/>
        </w:rPr>
        <w:t>późn</w:t>
      </w:r>
      <w:proofErr w:type="spellEnd"/>
      <w:r w:rsidR="000D7FF4" w:rsidRPr="005E1972">
        <w:rPr>
          <w:rFonts w:eastAsia="Calibri"/>
        </w:rPr>
        <w:t>. zm.</w:t>
      </w:r>
      <w:r w:rsidRPr="005E1972">
        <w:rPr>
          <w:rFonts w:eastAsia="Calibri"/>
        </w:rPr>
        <w:t>), wyraża zgodę na wystawianie przez Wykonawcę faktury VAT, korekt fa</w:t>
      </w:r>
      <w:r w:rsidR="005B31EB">
        <w:rPr>
          <w:rFonts w:eastAsia="Calibri"/>
        </w:rPr>
        <w:t>ktury VAT oraz ich duplikatów w </w:t>
      </w:r>
      <w:r w:rsidRPr="005E1972">
        <w:rPr>
          <w:rFonts w:eastAsia="Calibri"/>
        </w:rPr>
        <w:t xml:space="preserve">formie elektronicznej (w formacie PDF) i przesyłanie ich za pośrednictwem poczty elektronicznej na adres: bf@krus.gov.pl. Wykonawca oświadcza, że adresem z którego będą wysyłane faktura VAT, korekty faktury VAT oraz ich duplikaty jest następujący adres: </w:t>
      </w:r>
      <w:r w:rsidR="00741C8A">
        <w:rPr>
          <w:rFonts w:eastAsia="Calibri"/>
        </w:rPr>
        <w:t>……………………………</w:t>
      </w:r>
    </w:p>
    <w:p w:rsidR="005B31EB" w:rsidRDefault="005B31EB" w:rsidP="009473F9">
      <w:pPr>
        <w:spacing w:line="276" w:lineRule="auto"/>
        <w:jc w:val="center"/>
        <w:rPr>
          <w:rFonts w:eastAsia="Calibri"/>
          <w:b/>
        </w:rPr>
      </w:pP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t>§ 5</w:t>
      </w:r>
    </w:p>
    <w:p w:rsidR="009473F9" w:rsidRPr="000D7FF4" w:rsidRDefault="009473F9" w:rsidP="009473F9">
      <w:pPr>
        <w:numPr>
          <w:ilvl w:val="0"/>
          <w:numId w:val="8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Za każdy rozpoczęty dzień opóźnienia w dostawie </w:t>
      </w:r>
      <w:r w:rsidR="00610E1F">
        <w:rPr>
          <w:rFonts w:eastAsia="Calibri"/>
        </w:rPr>
        <w:t xml:space="preserve">systemu lub </w:t>
      </w:r>
      <w:r w:rsidRPr="000D7FF4">
        <w:rPr>
          <w:rFonts w:eastAsia="Calibri"/>
        </w:rPr>
        <w:t>dokument</w:t>
      </w:r>
      <w:r w:rsidR="00610E1F">
        <w:rPr>
          <w:rFonts w:eastAsia="Calibri"/>
        </w:rPr>
        <w:t>ów</w:t>
      </w:r>
      <w:r w:rsidRPr="000D7FF4">
        <w:rPr>
          <w:rFonts w:eastAsia="Calibri"/>
        </w:rPr>
        <w:t>, o któr</w:t>
      </w:r>
      <w:r w:rsidR="00610E1F">
        <w:rPr>
          <w:rFonts w:eastAsia="Calibri"/>
        </w:rPr>
        <w:t>ych</w:t>
      </w:r>
      <w:r w:rsidR="00A2699E">
        <w:rPr>
          <w:rFonts w:eastAsia="Calibri"/>
        </w:rPr>
        <w:t xml:space="preserve"> mowa w § 2 ust. 3</w:t>
      </w:r>
      <w:r w:rsidRPr="000D7FF4">
        <w:rPr>
          <w:rFonts w:eastAsia="Calibri"/>
        </w:rPr>
        <w:t>, Wykonawca zapłaci Zamawiającemu karę w wysokości 0,2% wynagrodzenia całkowitego brutto, o którym mowa w § 4 ust.1.</w:t>
      </w:r>
    </w:p>
    <w:p w:rsidR="009473F9" w:rsidRPr="000D7FF4" w:rsidRDefault="009473F9" w:rsidP="009473F9">
      <w:pPr>
        <w:numPr>
          <w:ilvl w:val="0"/>
          <w:numId w:val="8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 przypadku odstąpienia od umowy przez Wykonawcę lub Zamawiającego z przyczyn leżących po stronie Wykonawcy, Wykonawca zapłaci Zamawiającemu karę umowną w wysokości 10% wynagrodzenia całkowitego brutto, o którym mowa w § 4 ust.1.</w:t>
      </w:r>
    </w:p>
    <w:p w:rsidR="009473F9" w:rsidRPr="000D7FF4" w:rsidRDefault="009473F9" w:rsidP="009473F9">
      <w:pPr>
        <w:numPr>
          <w:ilvl w:val="0"/>
          <w:numId w:val="8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Zamawiający może dochodzić odszkodowania przewyższającego wysokość kar umownych na zasadach ogólnych. Całkowita wysokość kar umownych nie przekroczy wartości umowy brutto.</w:t>
      </w:r>
    </w:p>
    <w:p w:rsidR="009473F9" w:rsidRPr="000D7FF4" w:rsidRDefault="009473F9" w:rsidP="009473F9">
      <w:pPr>
        <w:numPr>
          <w:ilvl w:val="0"/>
          <w:numId w:val="8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Wykonawca wyraża zgodę na potrącenie kar umownych z przysługującego mu wynagrodzenia</w:t>
      </w:r>
      <w:r w:rsidR="00610E1F">
        <w:rPr>
          <w:rFonts w:eastAsia="Calibri"/>
        </w:rPr>
        <w:t>.</w:t>
      </w:r>
    </w:p>
    <w:p w:rsidR="009473F9" w:rsidRPr="000D7FF4" w:rsidRDefault="009473F9" w:rsidP="00703A68">
      <w:pPr>
        <w:spacing w:line="276" w:lineRule="auto"/>
        <w:jc w:val="both"/>
        <w:rPr>
          <w:rFonts w:eastAsia="Calibri"/>
          <w:lang w:eastAsia="en-US"/>
        </w:rPr>
      </w:pPr>
    </w:p>
    <w:p w:rsidR="005B31EB" w:rsidRDefault="005B31EB" w:rsidP="000B6269">
      <w:pPr>
        <w:spacing w:line="276" w:lineRule="auto"/>
        <w:jc w:val="center"/>
        <w:rPr>
          <w:b/>
          <w:lang w:eastAsia="ar-SA"/>
        </w:rPr>
      </w:pPr>
    </w:p>
    <w:p w:rsidR="009473F9" w:rsidRPr="000B6269" w:rsidRDefault="005B31EB" w:rsidP="000B6269">
      <w:pPr>
        <w:spacing w:line="276" w:lineRule="auto"/>
        <w:jc w:val="center"/>
        <w:rPr>
          <w:b/>
          <w:lang w:eastAsia="ar-SA"/>
        </w:rPr>
      </w:pPr>
      <w:r>
        <w:rPr>
          <w:b/>
          <w:lang w:eastAsia="ar-SA"/>
        </w:rPr>
        <w:t>§ 6</w:t>
      </w:r>
    </w:p>
    <w:p w:rsidR="009473F9" w:rsidRPr="000D7FF4" w:rsidRDefault="009473F9" w:rsidP="009473F9">
      <w:pPr>
        <w:numPr>
          <w:ilvl w:val="0"/>
          <w:numId w:val="11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Wszelkie zmiany umowy wymagają formy pisemnej w postaci aneksu, pod rygorem nieważności zmiany.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 xml:space="preserve">Odstąpienie od umowy może nastąpić w terminie </w:t>
      </w:r>
      <w:r w:rsidR="00AA64B8">
        <w:rPr>
          <w:rFonts w:eastAsia="Calibri"/>
          <w:lang w:eastAsia="en-US"/>
        </w:rPr>
        <w:t>14 dni po przekroczeniu terminu</w:t>
      </w:r>
      <w:r w:rsidRPr="000D7FF4">
        <w:rPr>
          <w:rFonts w:eastAsia="Calibri"/>
          <w:lang w:eastAsia="en-US"/>
        </w:rPr>
        <w:t xml:space="preserve"> określon</w:t>
      </w:r>
      <w:r w:rsidR="00AA64B8">
        <w:rPr>
          <w:rFonts w:eastAsia="Calibri"/>
          <w:lang w:eastAsia="en-US"/>
        </w:rPr>
        <w:t>ego w § 2 ust. 3</w:t>
      </w:r>
      <w:bookmarkStart w:id="0" w:name="_GoBack"/>
      <w:bookmarkEnd w:id="0"/>
      <w:r w:rsidRPr="000D7FF4">
        <w:rPr>
          <w:rFonts w:eastAsia="Calibri"/>
          <w:lang w:eastAsia="en-US"/>
        </w:rPr>
        <w:t>.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 xml:space="preserve">Odstąpienie od umowy następuje z dniem pisemnego zawiadomienia Wykonawcy o przyczynie odstąpienia od umowy. 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lastRenderedPageBreak/>
        <w:t>W sprawach nieuregulowanych niniejszą umową mają zastosowanie przepisy u</w:t>
      </w:r>
      <w:r w:rsidR="005B31EB">
        <w:rPr>
          <w:rFonts w:eastAsia="Calibri"/>
          <w:lang w:eastAsia="en-US"/>
        </w:rPr>
        <w:t>stawy z </w:t>
      </w:r>
      <w:r w:rsidRPr="000D7FF4">
        <w:rPr>
          <w:rFonts w:eastAsia="Calibri"/>
          <w:lang w:eastAsia="en-US"/>
        </w:rPr>
        <w:t>dnia 4 lutego 1994 r. o prawie autorskim i prawach pokrewnych (</w:t>
      </w:r>
      <w:proofErr w:type="spellStart"/>
      <w:r w:rsidRPr="000D7FF4">
        <w:rPr>
          <w:rFonts w:eastAsia="Calibri"/>
          <w:lang w:eastAsia="en-US"/>
        </w:rPr>
        <w:t>t.j</w:t>
      </w:r>
      <w:proofErr w:type="spellEnd"/>
      <w:r w:rsidRPr="000D7FF4">
        <w:rPr>
          <w:rFonts w:eastAsia="Calibri"/>
          <w:lang w:eastAsia="en-US"/>
        </w:rPr>
        <w:t xml:space="preserve">. Dz.U. z 2019r. poz. 1231 z </w:t>
      </w:r>
      <w:proofErr w:type="spellStart"/>
      <w:r w:rsidRPr="000D7FF4">
        <w:rPr>
          <w:rFonts w:eastAsia="Calibri"/>
          <w:lang w:eastAsia="en-US"/>
        </w:rPr>
        <w:t>późn</w:t>
      </w:r>
      <w:proofErr w:type="spellEnd"/>
      <w:r w:rsidRPr="000D7FF4">
        <w:rPr>
          <w:rFonts w:eastAsia="Calibri"/>
          <w:lang w:eastAsia="en-US"/>
        </w:rPr>
        <w:t xml:space="preserve">. zm.) oraz Kodeksu cywilnego. 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>Strony zobowiązują się do polubownego rozwiązywania sporów wynikłych na tle Umowy. W przypadku nieosiągnięcia porozumienia spory będą podlegały rozstrzygnięciu przez sąd powszechny właściwy miejscowo dla siedziby Zamawiającego.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>Integralną część umowy stanowi</w:t>
      </w:r>
      <w:r w:rsidR="003E1925">
        <w:rPr>
          <w:rFonts w:eastAsia="Calibri"/>
          <w:lang w:eastAsia="en-US"/>
        </w:rPr>
        <w:t xml:space="preserve">ą  wymienione niżej </w:t>
      </w:r>
      <w:r w:rsidRPr="000D7FF4">
        <w:rPr>
          <w:rFonts w:eastAsia="Calibri"/>
          <w:lang w:eastAsia="en-US"/>
        </w:rPr>
        <w:t>załącznik</w:t>
      </w:r>
      <w:r w:rsidR="003E1925">
        <w:rPr>
          <w:rFonts w:eastAsia="Calibri"/>
          <w:lang w:eastAsia="en-US"/>
        </w:rPr>
        <w:t>i</w:t>
      </w:r>
      <w:r w:rsidRPr="000D7FF4">
        <w:rPr>
          <w:rFonts w:eastAsia="Calibri"/>
          <w:lang w:eastAsia="en-US"/>
        </w:rPr>
        <w:t>.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>Umowę sporządzono w dwóch jednobrzmiących egzemplarzach - jeden egzemplarz dla Zamawiającego i jeden dla Wykonawcy.</w:t>
      </w:r>
    </w:p>
    <w:p w:rsidR="009473F9" w:rsidRPr="000D7FF4" w:rsidRDefault="009473F9" w:rsidP="009473F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</w:rPr>
      </w:pPr>
    </w:p>
    <w:p w:rsidR="009473F9" w:rsidRPr="000D7FF4" w:rsidRDefault="009473F9" w:rsidP="009473F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</w:rPr>
      </w:pPr>
      <w:r w:rsidRPr="000D7FF4">
        <w:rPr>
          <w:rFonts w:eastAsia="Calibri"/>
        </w:rPr>
        <w:t xml:space="preserve">Wykaz załączników:  </w:t>
      </w:r>
    </w:p>
    <w:p w:rsidR="003E1925" w:rsidRPr="003E1925" w:rsidRDefault="009473F9" w:rsidP="003E1925">
      <w:r w:rsidRPr="003E1925">
        <w:rPr>
          <w:rFonts w:eastAsia="Calibri"/>
        </w:rPr>
        <w:t xml:space="preserve">Załącznik nr 1 - </w:t>
      </w:r>
      <w:r w:rsidR="003E1925" w:rsidRPr="003E1925">
        <w:t>Specyfikacja techniczna systemu</w:t>
      </w:r>
      <w:r w:rsidR="003E1925">
        <w:t>,</w:t>
      </w:r>
    </w:p>
    <w:p w:rsidR="009473F9" w:rsidRPr="003E1925" w:rsidRDefault="003E1925" w:rsidP="009473F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</w:rPr>
      </w:pPr>
      <w:r w:rsidRPr="003E1925">
        <w:rPr>
          <w:rFonts w:eastAsia="Calibri"/>
        </w:rPr>
        <w:t xml:space="preserve">Załącznik nr 2 - </w:t>
      </w:r>
      <w:r w:rsidR="009473F9" w:rsidRPr="003E1925">
        <w:rPr>
          <w:rFonts w:eastAsia="Calibri"/>
        </w:rPr>
        <w:t>Protokół odbioru</w:t>
      </w:r>
      <w:r>
        <w:rPr>
          <w:rFonts w:eastAsia="Calibri"/>
        </w:rPr>
        <w:t>.</w:t>
      </w:r>
    </w:p>
    <w:p w:rsidR="009473F9" w:rsidRPr="00DE2F65" w:rsidRDefault="009473F9" w:rsidP="00DE2F65">
      <w:pPr>
        <w:suppressAutoHyphens w:val="0"/>
        <w:spacing w:after="200" w:line="276" w:lineRule="auto"/>
        <w:rPr>
          <w:rFonts w:eastAsia="Calibri"/>
        </w:rPr>
      </w:pPr>
      <w:r w:rsidRPr="000D7FF4">
        <w:rPr>
          <w:rFonts w:eastAsia="Calibri"/>
          <w:b/>
        </w:rPr>
        <w:t xml:space="preserve"> ZAMAWIAJĄCY: </w:t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  <w:t>WYKONAWCA:</w:t>
      </w:r>
    </w:p>
    <w:p w:rsidR="00DE2F65" w:rsidRDefault="00DE2F65">
      <w:pPr>
        <w:suppressAutoHyphens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E1925" w:rsidRPr="008A74EB" w:rsidRDefault="003E1925" w:rsidP="003E1925">
      <w:pPr>
        <w:ind w:firstLine="709"/>
        <w:jc w:val="right"/>
        <w:rPr>
          <w:sz w:val="22"/>
          <w:szCs w:val="22"/>
        </w:rPr>
      </w:pPr>
      <w:r w:rsidRPr="008A74EB">
        <w:rPr>
          <w:sz w:val="22"/>
          <w:szCs w:val="22"/>
        </w:rPr>
        <w:lastRenderedPageBreak/>
        <w:t>Załącznik nr 1</w:t>
      </w:r>
    </w:p>
    <w:p w:rsidR="003E1925" w:rsidRPr="008A74EB" w:rsidRDefault="003E1925" w:rsidP="003E1925">
      <w:pPr>
        <w:ind w:firstLine="709"/>
        <w:jc w:val="right"/>
        <w:rPr>
          <w:sz w:val="22"/>
          <w:szCs w:val="22"/>
        </w:rPr>
      </w:pPr>
      <w:r w:rsidRPr="008A74EB">
        <w:rPr>
          <w:sz w:val="22"/>
          <w:szCs w:val="22"/>
        </w:rPr>
        <w:t>do umowy nr …………….</w:t>
      </w:r>
    </w:p>
    <w:p w:rsidR="003E1925" w:rsidRPr="008A74EB" w:rsidRDefault="003E1925" w:rsidP="003E1925">
      <w:pPr>
        <w:ind w:firstLine="709"/>
        <w:jc w:val="right"/>
        <w:rPr>
          <w:sz w:val="22"/>
          <w:szCs w:val="22"/>
        </w:rPr>
      </w:pPr>
      <w:r w:rsidRPr="008A74EB">
        <w:rPr>
          <w:sz w:val="22"/>
          <w:szCs w:val="22"/>
        </w:rPr>
        <w:t>z dn. ……………………..</w:t>
      </w:r>
    </w:p>
    <w:p w:rsidR="003E1925" w:rsidRDefault="003E1925" w:rsidP="003E1925">
      <w:pPr>
        <w:pStyle w:val="Akapitzlist"/>
        <w:jc w:val="center"/>
        <w:rPr>
          <w:rFonts w:ascii="Times New Roman" w:hAnsi="Times New Roman"/>
          <w:b/>
        </w:rPr>
      </w:pPr>
    </w:p>
    <w:p w:rsidR="003E1925" w:rsidRDefault="003E1925" w:rsidP="003E1925">
      <w:pPr>
        <w:pStyle w:val="Akapitzlist"/>
        <w:jc w:val="center"/>
        <w:rPr>
          <w:rFonts w:ascii="Times New Roman" w:hAnsi="Times New Roman"/>
          <w:b/>
        </w:rPr>
      </w:pPr>
    </w:p>
    <w:p w:rsidR="003E1925" w:rsidRPr="006D0FF5" w:rsidRDefault="003E1925" w:rsidP="003E1925">
      <w:pPr>
        <w:pStyle w:val="Akapitzlist"/>
        <w:jc w:val="center"/>
        <w:rPr>
          <w:rFonts w:ascii="Times New Roman" w:hAnsi="Times New Roman" w:cs="Times New Roman"/>
          <w:b/>
        </w:rPr>
      </w:pPr>
      <w:r w:rsidRPr="006D0FF5">
        <w:rPr>
          <w:rFonts w:ascii="Times New Roman" w:hAnsi="Times New Roman" w:cs="Times New Roman"/>
          <w:b/>
        </w:rPr>
        <w:t>Specyfikacja techniczna systemu</w:t>
      </w:r>
    </w:p>
    <w:p w:rsidR="003E1925" w:rsidRPr="006D0FF5" w:rsidRDefault="003E1925" w:rsidP="003E1925">
      <w:pPr>
        <w:pStyle w:val="Akapitzlist"/>
        <w:jc w:val="center"/>
        <w:rPr>
          <w:rFonts w:ascii="Times New Roman" w:hAnsi="Times New Roman" w:cs="Times New Roman"/>
          <w:b/>
        </w:rPr>
      </w:pPr>
    </w:p>
    <w:p w:rsidR="003E1925" w:rsidRPr="006D0FF5" w:rsidRDefault="003E1925" w:rsidP="003E1925">
      <w:pPr>
        <w:pStyle w:val="Akapitzlist"/>
        <w:jc w:val="center"/>
        <w:rPr>
          <w:rFonts w:ascii="Times New Roman" w:hAnsi="Times New Roman" w:cs="Times New Roman"/>
          <w:b/>
        </w:rPr>
      </w:pPr>
    </w:p>
    <w:p w:rsidR="003E1925" w:rsidRPr="006D0FF5" w:rsidRDefault="003E1925" w:rsidP="003E1925">
      <w:pPr>
        <w:pStyle w:val="Akapitzlist"/>
        <w:ind w:left="720"/>
        <w:jc w:val="both"/>
        <w:rPr>
          <w:rFonts w:ascii="Times New Roman" w:hAnsi="Times New Roman" w:cs="Times New Roman"/>
          <w:b/>
        </w:rPr>
      </w:pPr>
    </w:p>
    <w:p w:rsidR="003E1925" w:rsidRPr="006D0FF5" w:rsidRDefault="003E1925" w:rsidP="003E1925">
      <w:pPr>
        <w:pStyle w:val="Akapitzlist"/>
        <w:numPr>
          <w:ilvl w:val="0"/>
          <w:numId w:val="18"/>
        </w:numPr>
        <w:suppressAutoHyphens w:val="0"/>
        <w:jc w:val="both"/>
        <w:rPr>
          <w:rFonts w:ascii="Times New Roman" w:hAnsi="Times New Roman" w:cs="Times New Roman"/>
          <w:b/>
        </w:rPr>
      </w:pPr>
      <w:r w:rsidRPr="006D0FF5">
        <w:rPr>
          <w:rFonts w:ascii="Times New Roman" w:hAnsi="Times New Roman" w:cs="Times New Roman"/>
          <w:b/>
        </w:rPr>
        <w:t>Przedmiot zamówienia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Przedmiotem zamówienia jest dostawa systemu ochrony aplikacji web (zwanej dale WAF – ang. Web Application Firewall).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pStyle w:val="Akapitzlist"/>
        <w:numPr>
          <w:ilvl w:val="0"/>
          <w:numId w:val="18"/>
        </w:numPr>
        <w:suppressAutoHyphens w:val="0"/>
        <w:jc w:val="both"/>
        <w:rPr>
          <w:rFonts w:ascii="Times New Roman" w:hAnsi="Times New Roman" w:cs="Times New Roman"/>
          <w:b/>
        </w:rPr>
      </w:pPr>
      <w:r w:rsidRPr="006D0FF5">
        <w:rPr>
          <w:rFonts w:ascii="Times New Roman" w:hAnsi="Times New Roman" w:cs="Times New Roman"/>
          <w:b/>
        </w:rPr>
        <w:t xml:space="preserve">Opis wymagań 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System powinien składać się z wirtualnej jednostki wykonawczej, tzw. bramy oraz systemu zarządzania pozwalającego na wdrażanie polityk bezpieczeństwa na jednostkach wykonawczych. System zapewniał będzie bezpieczeństwo aplikacji Web znajdujących się w strefie DMZ infrastruktury sieciowej Zamawiającego.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Należy dostarczyć licencje dla wszystkich wymaganych funkcjonalności, modułów programowych oraz sprzętowych (wirtualnych) systemu, a w przypadku jeżeli jakakolwiek wymagana funkcjonalność podlega modelowi subskrypcyjnemu należy zapewnić subskrypcje na okres minimum 12 miesięcy.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Należy dostarczyć moduły komunikacyjne dla urządzeń (maszyn wirtualnych) zgodnie z  wymaganiami technicznymi określonymi w Opisie przedmiotu zamówienia.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Należy dostarczyć oprogramowanie realizujące wszystkie wymagane funkcje, zarządzania systemem, zbierania, przetwarzania, analizowania danych dotyczących incydentów bezpieczeństwa, monitoringu aplikacji, a także raportowaniu wszystkich wymaganych parametrów dot. bezpieczeństwa i tworzenia polityk bezpieczeństwa,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pStyle w:val="Akapitzlist"/>
        <w:numPr>
          <w:ilvl w:val="0"/>
          <w:numId w:val="18"/>
        </w:numPr>
        <w:suppressAutoHyphens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D0FF5">
        <w:rPr>
          <w:rFonts w:ascii="Times New Roman" w:hAnsi="Times New Roman" w:cs="Times New Roman"/>
          <w:b/>
        </w:rPr>
        <w:t>Wymagania w zakresie platformy bezpieczeństwa</w:t>
      </w: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posiadać możliwości ochrony wyszczególnione w OWASP Top10.</w:t>
      </w: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t xml:space="preserve">Rozwiązanie musi spełniać kryteria oceny Web Application Firewall (WAFEC) zdefiniowane przez Web Application Security </w:t>
      </w:r>
      <w:proofErr w:type="spellStart"/>
      <w:r w:rsidRPr="006D0FF5">
        <w:rPr>
          <w:sz w:val="22"/>
          <w:szCs w:val="22"/>
        </w:rPr>
        <w:t>Consortium</w:t>
      </w:r>
      <w:proofErr w:type="spellEnd"/>
      <w:r w:rsidRPr="006D0FF5">
        <w:rPr>
          <w:sz w:val="22"/>
          <w:szCs w:val="22"/>
        </w:rPr>
        <w:t xml:space="preserve"> (</w:t>
      </w:r>
      <w:hyperlink r:id="rId6" w:history="1">
        <w:r w:rsidRPr="006D0FF5">
          <w:rPr>
            <w:rStyle w:val="Hipercze"/>
            <w:sz w:val="22"/>
            <w:szCs w:val="22"/>
          </w:rPr>
          <w:t>www.webappsec.org</w:t>
        </w:r>
      </w:hyperlink>
      <w:r w:rsidRPr="006D0FF5">
        <w:rPr>
          <w:sz w:val="22"/>
          <w:szCs w:val="22"/>
        </w:rPr>
        <w:t>).</w:t>
      </w: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WAF musi znajdować się w magicznym kwadrancie Gartnera dla zapór WAF (Web Application Firewall) przynajmniej przez ostatnie 3 lata.</w:t>
      </w: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t xml:space="preserve">Rozwiązanie musi być dostępne zarówno w postaci sprzętowej (tzw. </w:t>
      </w:r>
      <w:proofErr w:type="spellStart"/>
      <w:r w:rsidRPr="006D0FF5">
        <w:rPr>
          <w:sz w:val="22"/>
          <w:szCs w:val="22"/>
        </w:rPr>
        <w:t>physical</w:t>
      </w:r>
      <w:proofErr w:type="spellEnd"/>
      <w:r w:rsidRPr="006D0FF5">
        <w:rPr>
          <w:sz w:val="22"/>
          <w:szCs w:val="22"/>
        </w:rPr>
        <w:t xml:space="preserve"> </w:t>
      </w:r>
      <w:proofErr w:type="spellStart"/>
      <w:r w:rsidRPr="006D0FF5">
        <w:rPr>
          <w:sz w:val="22"/>
          <w:szCs w:val="22"/>
        </w:rPr>
        <w:t>appliance</w:t>
      </w:r>
      <w:proofErr w:type="spellEnd"/>
      <w:r w:rsidRPr="006D0FF5">
        <w:rPr>
          <w:sz w:val="22"/>
          <w:szCs w:val="22"/>
        </w:rPr>
        <w:t xml:space="preserve">) jak i wirtualnej (tzw. </w:t>
      </w:r>
      <w:proofErr w:type="spellStart"/>
      <w:r w:rsidRPr="006D0FF5">
        <w:rPr>
          <w:sz w:val="22"/>
          <w:szCs w:val="22"/>
        </w:rPr>
        <w:t>virtual</w:t>
      </w:r>
      <w:proofErr w:type="spellEnd"/>
      <w:r w:rsidRPr="006D0FF5">
        <w:rPr>
          <w:sz w:val="22"/>
          <w:szCs w:val="22"/>
        </w:rPr>
        <w:t xml:space="preserve"> </w:t>
      </w:r>
      <w:proofErr w:type="spellStart"/>
      <w:r w:rsidRPr="006D0FF5">
        <w:rPr>
          <w:sz w:val="22"/>
          <w:szCs w:val="22"/>
        </w:rPr>
        <w:t>appliance</w:t>
      </w:r>
      <w:proofErr w:type="spellEnd"/>
      <w:r w:rsidRPr="006D0FF5">
        <w:rPr>
          <w:sz w:val="22"/>
          <w:szCs w:val="22"/>
        </w:rPr>
        <w:t>).</w:t>
      </w: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t xml:space="preserve">Rozwiązanie musi umożliwiać działanie w infrastrukturze chmury hybrydowej, czyli zarówno w ośrodku obliczeniowym zamawiającego jak i chmurze publicznej – AWS, Microsoft </w:t>
      </w:r>
      <w:proofErr w:type="spellStart"/>
      <w:r w:rsidRPr="006D0FF5">
        <w:rPr>
          <w:sz w:val="22"/>
          <w:szCs w:val="22"/>
        </w:rPr>
        <w:t>Azure</w:t>
      </w:r>
      <w:proofErr w:type="spellEnd"/>
      <w:r w:rsidRPr="006D0FF5">
        <w:rPr>
          <w:sz w:val="22"/>
          <w:szCs w:val="22"/>
        </w:rPr>
        <w:t>.</w:t>
      </w: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t xml:space="preserve">Rozwiązanie musi obsługiwać funkcję automatycznego skalowania przy wdrożeniu w środowisku chmury publicznej AWS, Microsoft </w:t>
      </w:r>
      <w:proofErr w:type="spellStart"/>
      <w:r w:rsidRPr="006D0FF5">
        <w:rPr>
          <w:sz w:val="22"/>
          <w:szCs w:val="22"/>
        </w:rPr>
        <w:t>Azure</w:t>
      </w:r>
      <w:proofErr w:type="spellEnd"/>
      <w:r w:rsidRPr="006D0FF5">
        <w:rPr>
          <w:sz w:val="22"/>
          <w:szCs w:val="22"/>
        </w:rPr>
        <w:t>.</w:t>
      </w: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t>Producent rozwiązania powinien posiadać możliwość realizacji usług WAF za pomocą usługi SaaS – software as a service (</w:t>
      </w:r>
      <w:proofErr w:type="spellStart"/>
      <w:r w:rsidRPr="006D0FF5">
        <w:rPr>
          <w:sz w:val="22"/>
          <w:szCs w:val="22"/>
        </w:rPr>
        <w:t>Cloud</w:t>
      </w:r>
      <w:proofErr w:type="spellEnd"/>
      <w:r w:rsidRPr="006D0FF5">
        <w:rPr>
          <w:sz w:val="22"/>
          <w:szCs w:val="22"/>
        </w:rPr>
        <w:t xml:space="preserve"> WAF). Dodatkowe funkcjonalności jakie powinna posiadać usługa to ochrona przed atakami sieciowymi </w:t>
      </w:r>
      <w:proofErr w:type="spellStart"/>
      <w:r w:rsidRPr="006D0FF5">
        <w:rPr>
          <w:sz w:val="22"/>
          <w:szCs w:val="22"/>
        </w:rPr>
        <w:t>DDoS</w:t>
      </w:r>
      <w:proofErr w:type="spellEnd"/>
      <w:r w:rsidRPr="006D0FF5">
        <w:rPr>
          <w:sz w:val="22"/>
          <w:szCs w:val="22"/>
        </w:rPr>
        <w:t xml:space="preserve">, </w:t>
      </w:r>
      <w:proofErr w:type="spellStart"/>
      <w:r w:rsidRPr="006D0FF5">
        <w:rPr>
          <w:sz w:val="22"/>
          <w:szCs w:val="22"/>
        </w:rPr>
        <w:t>load</w:t>
      </w:r>
      <w:proofErr w:type="spellEnd"/>
      <w:r w:rsidRPr="006D0FF5">
        <w:rPr>
          <w:sz w:val="22"/>
          <w:szCs w:val="22"/>
        </w:rPr>
        <w:t xml:space="preserve"> </w:t>
      </w:r>
      <w:proofErr w:type="spellStart"/>
      <w:r w:rsidRPr="006D0FF5">
        <w:rPr>
          <w:sz w:val="22"/>
          <w:szCs w:val="22"/>
        </w:rPr>
        <w:t>balancing</w:t>
      </w:r>
      <w:proofErr w:type="spellEnd"/>
      <w:r w:rsidRPr="006D0FF5">
        <w:rPr>
          <w:sz w:val="22"/>
          <w:szCs w:val="22"/>
        </w:rPr>
        <w:t xml:space="preserve">, CDN (Content Delivery Network). </w:t>
      </w:r>
      <w:proofErr w:type="spellStart"/>
      <w:r w:rsidRPr="006D0FF5">
        <w:rPr>
          <w:sz w:val="22"/>
          <w:szCs w:val="22"/>
        </w:rPr>
        <w:t>Cloud</w:t>
      </w:r>
      <w:proofErr w:type="spellEnd"/>
      <w:r w:rsidRPr="006D0FF5">
        <w:rPr>
          <w:sz w:val="22"/>
          <w:szCs w:val="22"/>
        </w:rPr>
        <w:t xml:space="preserve"> WAF i lokalny WAF muszą być zintegrowane z ujednoliconym narzędziem raportowania i alarmowania.</w:t>
      </w: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lastRenderedPageBreak/>
        <w:t>Wszystkie elementy systemu muszą być dostarczone przez jednego producenta i posiadać centralny system zarządzania.</w:t>
      </w: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mieć możliwość pracy w następujących trybach:</w:t>
      </w:r>
    </w:p>
    <w:p w:rsidR="003E1925" w:rsidRPr="006D0FF5" w:rsidRDefault="003E1925" w:rsidP="003E1925">
      <w:pPr>
        <w:pStyle w:val="Akapitzlist"/>
        <w:numPr>
          <w:ilvl w:val="0"/>
          <w:numId w:val="35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6D0FF5">
        <w:rPr>
          <w:rFonts w:ascii="Times New Roman" w:eastAsia="Arial Narrow" w:hAnsi="Times New Roman" w:cs="Times New Roman"/>
          <w:lang w:val="en-GB"/>
        </w:rPr>
        <w:t>T</w:t>
      </w:r>
      <w:proofErr w:type="spellStart"/>
      <w:r w:rsidRPr="006D0FF5">
        <w:rPr>
          <w:rFonts w:ascii="Times New Roman" w:eastAsia="Arial Narrow" w:hAnsi="Times New Roman" w:cs="Times New Roman"/>
          <w:lang w:val="en-US"/>
        </w:rPr>
        <w:t>ransparent</w:t>
      </w:r>
      <w:proofErr w:type="spellEnd"/>
      <w:r w:rsidRPr="006D0FF5">
        <w:rPr>
          <w:rFonts w:ascii="Times New Roman" w:eastAsia="Arial Narrow" w:hAnsi="Times New Roman" w:cs="Times New Roman"/>
          <w:lang w:val="en-US"/>
        </w:rPr>
        <w:t xml:space="preserve"> In-line (</w:t>
      </w:r>
      <w:proofErr w:type="spellStart"/>
      <w:r w:rsidRPr="006D0FF5">
        <w:rPr>
          <w:rFonts w:ascii="Times New Roman" w:eastAsia="Arial Narrow" w:hAnsi="Times New Roman" w:cs="Times New Roman"/>
          <w:lang w:val="en-US"/>
        </w:rPr>
        <w:t>warstwa</w:t>
      </w:r>
      <w:proofErr w:type="spellEnd"/>
      <w:r w:rsidRPr="006D0FF5">
        <w:rPr>
          <w:rFonts w:ascii="Times New Roman" w:eastAsia="Arial Narrow" w:hAnsi="Times New Roman" w:cs="Times New Roman"/>
          <w:lang w:val="en-US"/>
        </w:rPr>
        <w:t xml:space="preserve"> 2 </w:t>
      </w:r>
      <w:proofErr w:type="spellStart"/>
      <w:r w:rsidRPr="006D0FF5">
        <w:rPr>
          <w:rFonts w:ascii="Times New Roman" w:eastAsia="Arial Narrow" w:hAnsi="Times New Roman" w:cs="Times New Roman"/>
          <w:lang w:val="en-US"/>
        </w:rPr>
        <w:t>modelu</w:t>
      </w:r>
      <w:proofErr w:type="spellEnd"/>
      <w:r w:rsidRPr="006D0FF5">
        <w:rPr>
          <w:rFonts w:ascii="Times New Roman" w:eastAsia="Arial Narrow" w:hAnsi="Times New Roman" w:cs="Times New Roman"/>
          <w:lang w:val="en-US"/>
        </w:rPr>
        <w:t xml:space="preserve"> ISO/OSI)</w:t>
      </w:r>
    </w:p>
    <w:p w:rsidR="003E1925" w:rsidRPr="006D0FF5" w:rsidRDefault="003E1925" w:rsidP="003E1925">
      <w:pPr>
        <w:pStyle w:val="Akapitzlist"/>
        <w:numPr>
          <w:ilvl w:val="0"/>
          <w:numId w:val="35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eastAsia="Arial Narrow" w:hAnsi="Times New Roman" w:cs="Times New Roman"/>
        </w:rPr>
        <w:t xml:space="preserve">Transparent </w:t>
      </w:r>
      <w:proofErr w:type="spellStart"/>
      <w:r w:rsidRPr="006D0FF5">
        <w:rPr>
          <w:rFonts w:ascii="Times New Roman" w:eastAsia="Arial Narrow" w:hAnsi="Times New Roman" w:cs="Times New Roman"/>
        </w:rPr>
        <w:t>Reverse</w:t>
      </w:r>
      <w:proofErr w:type="spellEnd"/>
      <w:r w:rsidRPr="006D0FF5">
        <w:rPr>
          <w:rFonts w:ascii="Times New Roman" w:eastAsia="Arial Narrow" w:hAnsi="Times New Roman" w:cs="Times New Roman"/>
        </w:rPr>
        <w:t xml:space="preserve"> Proxy </w:t>
      </w:r>
    </w:p>
    <w:p w:rsidR="003E1925" w:rsidRPr="006D0FF5" w:rsidRDefault="003E1925" w:rsidP="003E1925">
      <w:pPr>
        <w:pStyle w:val="Akapitzlist"/>
        <w:numPr>
          <w:ilvl w:val="0"/>
          <w:numId w:val="35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D0FF5">
        <w:rPr>
          <w:rFonts w:ascii="Times New Roman" w:eastAsia="Arial Narrow" w:hAnsi="Times New Roman" w:cs="Times New Roman"/>
        </w:rPr>
        <w:t>Reverse</w:t>
      </w:r>
      <w:proofErr w:type="spellEnd"/>
      <w:r w:rsidRPr="006D0FF5">
        <w:rPr>
          <w:rFonts w:ascii="Times New Roman" w:eastAsia="Arial Narrow" w:hAnsi="Times New Roman" w:cs="Times New Roman"/>
        </w:rPr>
        <w:t xml:space="preserve"> Proxy </w:t>
      </w:r>
    </w:p>
    <w:p w:rsidR="003E1925" w:rsidRPr="006D0FF5" w:rsidRDefault="003E1925" w:rsidP="003E1925">
      <w:pPr>
        <w:pStyle w:val="Akapitzlist"/>
        <w:numPr>
          <w:ilvl w:val="0"/>
          <w:numId w:val="35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eastAsia="Arial Narrow" w:hAnsi="Times New Roman" w:cs="Times New Roman"/>
        </w:rPr>
        <w:t>Nasłuch (</w:t>
      </w:r>
      <w:proofErr w:type="spellStart"/>
      <w:r w:rsidRPr="006D0FF5">
        <w:rPr>
          <w:rFonts w:ascii="Times New Roman" w:eastAsia="Arial Narrow" w:hAnsi="Times New Roman" w:cs="Times New Roman"/>
        </w:rPr>
        <w:t>Sniffing</w:t>
      </w:r>
      <w:proofErr w:type="spellEnd"/>
      <w:r w:rsidRPr="006D0FF5">
        <w:rPr>
          <w:rFonts w:ascii="Times New Roman" w:eastAsia="Arial Narrow" w:hAnsi="Times New Roman" w:cs="Times New Roman"/>
        </w:rPr>
        <w:t>)</w:t>
      </w:r>
    </w:p>
    <w:p w:rsidR="003E1925" w:rsidRPr="006D0FF5" w:rsidRDefault="003E1925" w:rsidP="003E1925">
      <w:pPr>
        <w:ind w:left="-73"/>
        <w:jc w:val="both"/>
      </w:pP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t>System musi posiadać następujące metody reakcji na incydenty:</w:t>
      </w:r>
    </w:p>
    <w:p w:rsidR="003E1925" w:rsidRPr="006D0FF5" w:rsidRDefault="003E1925" w:rsidP="003E1925">
      <w:pPr>
        <w:pStyle w:val="Akapitzlist"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 xml:space="preserve">W </w:t>
      </w:r>
      <w:proofErr w:type="spellStart"/>
      <w:r w:rsidRPr="006D0FF5">
        <w:rPr>
          <w:rFonts w:ascii="Times New Roman" w:hAnsi="Times New Roman" w:cs="Times New Roman"/>
          <w:lang w:val="en-US"/>
        </w:rPr>
        <w:t>trybach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In-line, Reverse Proxy </w:t>
      </w:r>
      <w:proofErr w:type="spellStart"/>
      <w:r w:rsidRPr="006D0FF5">
        <w:rPr>
          <w:rFonts w:ascii="Times New Roman" w:hAnsi="Times New Roman" w:cs="Times New Roman"/>
          <w:lang w:val="en-US"/>
        </w:rPr>
        <w:t>oraz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</w:t>
      </w:r>
      <w:r w:rsidRPr="006D0FF5">
        <w:rPr>
          <w:rFonts w:ascii="Times New Roman" w:eastAsia="Arial Narrow" w:hAnsi="Times New Roman" w:cs="Times New Roman"/>
          <w:lang w:val="en-US"/>
        </w:rPr>
        <w:t>Transparent Reverse Proxy:</w:t>
      </w:r>
    </w:p>
    <w:p w:rsidR="003E1925" w:rsidRPr="006D0FF5" w:rsidRDefault="003E1925" w:rsidP="003E1925">
      <w:pPr>
        <w:pStyle w:val="Akapitzlist"/>
        <w:numPr>
          <w:ilvl w:val="1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Blokowanie pakietu</w:t>
      </w:r>
    </w:p>
    <w:p w:rsidR="003E1925" w:rsidRPr="006D0FF5" w:rsidRDefault="003E1925" w:rsidP="003E1925">
      <w:pPr>
        <w:pStyle w:val="Akapitzlist"/>
        <w:numPr>
          <w:ilvl w:val="1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Blokowanie źródła ataku w postaci adresu IP, nazwy użytkownika lub sesji (jeżeli użytkownik uwierzytelnił się w systemie)</w:t>
      </w:r>
    </w:p>
    <w:p w:rsidR="003E1925" w:rsidRPr="006D0FF5" w:rsidRDefault="003E1925" w:rsidP="003E1925">
      <w:pPr>
        <w:pStyle w:val="Akapitzlist"/>
        <w:numPr>
          <w:ilvl w:val="0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W trybie nasłuchu (</w:t>
      </w:r>
      <w:proofErr w:type="spellStart"/>
      <w:r w:rsidRPr="006D0FF5">
        <w:rPr>
          <w:rFonts w:ascii="Times New Roman" w:hAnsi="Times New Roman" w:cs="Times New Roman"/>
        </w:rPr>
        <w:t>Sniffing</w:t>
      </w:r>
      <w:proofErr w:type="spellEnd"/>
      <w:r w:rsidRPr="006D0FF5">
        <w:rPr>
          <w:rFonts w:ascii="Times New Roman" w:hAnsi="Times New Roman" w:cs="Times New Roman"/>
        </w:rPr>
        <w:t xml:space="preserve">): </w:t>
      </w:r>
    </w:p>
    <w:p w:rsidR="003E1925" w:rsidRPr="006D0FF5" w:rsidRDefault="003E1925" w:rsidP="003E1925">
      <w:pPr>
        <w:pStyle w:val="Akapitzlist"/>
        <w:numPr>
          <w:ilvl w:val="1"/>
          <w:numId w:val="29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Wysyłanie pakietu TCP RST do klienta oraz serwera</w:t>
      </w:r>
    </w:p>
    <w:p w:rsidR="003E1925" w:rsidRPr="006D0FF5" w:rsidRDefault="003E1925" w:rsidP="003E1925">
      <w:pPr>
        <w:ind w:left="-73"/>
        <w:jc w:val="both"/>
      </w:pP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t xml:space="preserve">Rozwiązanie musi wspierać konfigurację, w której wybrane aplikacje webowe będą chronione w trybie Transparent </w:t>
      </w:r>
      <w:proofErr w:type="spellStart"/>
      <w:r w:rsidRPr="006D0FF5">
        <w:rPr>
          <w:sz w:val="22"/>
          <w:szCs w:val="22"/>
        </w:rPr>
        <w:t>Reverse</w:t>
      </w:r>
      <w:proofErr w:type="spellEnd"/>
      <w:r w:rsidRPr="006D0FF5">
        <w:rPr>
          <w:sz w:val="22"/>
          <w:szCs w:val="22"/>
        </w:rPr>
        <w:t xml:space="preserve"> Proxy, a inne aplikacje webowe będą chronione w trybie transparent In-</w:t>
      </w:r>
      <w:proofErr w:type="spellStart"/>
      <w:r w:rsidRPr="006D0FF5">
        <w:rPr>
          <w:sz w:val="22"/>
          <w:szCs w:val="22"/>
        </w:rPr>
        <w:t>line</w:t>
      </w:r>
      <w:proofErr w:type="spellEnd"/>
      <w:r w:rsidRPr="006D0FF5">
        <w:rPr>
          <w:sz w:val="22"/>
          <w:szCs w:val="22"/>
        </w:rPr>
        <w:t>. Powinna to być natywna funkcjonalność producenta zawarta w rozwiązaniu, a nie poprzez integrację rozwiązania firmy trzeciej.</w:t>
      </w: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</w:p>
    <w:p w:rsidR="003E1925" w:rsidRPr="006D0FF5" w:rsidRDefault="003E1925" w:rsidP="003E1925">
      <w:pPr>
        <w:ind w:left="-73"/>
        <w:jc w:val="both"/>
      </w:pP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zawierać następujące mechanizmy ochrony:</w:t>
      </w:r>
    </w:p>
    <w:p w:rsidR="003E1925" w:rsidRPr="006D0FF5" w:rsidRDefault="003E1925" w:rsidP="003E1925">
      <w:pPr>
        <w:pStyle w:val="Akapitzlist"/>
        <w:numPr>
          <w:ilvl w:val="0"/>
          <w:numId w:val="21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D0FF5">
        <w:rPr>
          <w:rFonts w:ascii="Times New Roman" w:hAnsi="Times New Roman" w:cs="Times New Roman"/>
        </w:rPr>
        <w:t>Stateful</w:t>
      </w:r>
      <w:proofErr w:type="spellEnd"/>
      <w:r w:rsidRPr="006D0FF5">
        <w:rPr>
          <w:rFonts w:ascii="Times New Roman" w:hAnsi="Times New Roman" w:cs="Times New Roman"/>
        </w:rPr>
        <w:t xml:space="preserve"> Firewall</w:t>
      </w:r>
    </w:p>
    <w:p w:rsidR="003E1925" w:rsidRPr="006D0FF5" w:rsidRDefault="003E1925" w:rsidP="003E1925">
      <w:pPr>
        <w:pStyle w:val="Akapitzlist"/>
        <w:numPr>
          <w:ilvl w:val="0"/>
          <w:numId w:val="21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 xml:space="preserve">Weryfikacja zgodności z RFC komunikacji realizowanej w oparciu o protokół </w:t>
      </w:r>
      <w:r w:rsidRPr="006D0FF5">
        <w:rPr>
          <w:rFonts w:ascii="Times New Roman" w:hAnsi="Times New Roman" w:cs="Times New Roman"/>
        </w:rPr>
        <w:br/>
        <w:t>TCP/IP</w:t>
      </w:r>
    </w:p>
    <w:p w:rsidR="003E1925" w:rsidRPr="006D0FF5" w:rsidRDefault="003E1925" w:rsidP="003E1925">
      <w:pPr>
        <w:pStyle w:val="Akapitzlist"/>
        <w:numPr>
          <w:ilvl w:val="0"/>
          <w:numId w:val="21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Weryfikacja zgodności z RFC komunikacji realizowanej w oparciu o protokół HTTP (1.x i 2)</w:t>
      </w:r>
    </w:p>
    <w:p w:rsidR="003E1925" w:rsidRPr="006D0FF5" w:rsidRDefault="003E1925" w:rsidP="003E1925">
      <w:pPr>
        <w:pStyle w:val="Akapitzlist"/>
        <w:numPr>
          <w:ilvl w:val="0"/>
          <w:numId w:val="21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Walidacji protokołu OCSP</w:t>
      </w:r>
    </w:p>
    <w:p w:rsidR="003E1925" w:rsidRPr="006D0FF5" w:rsidRDefault="003E1925" w:rsidP="003E1925">
      <w:pPr>
        <w:pStyle w:val="Akapitzlist"/>
        <w:numPr>
          <w:ilvl w:val="0"/>
          <w:numId w:val="21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 xml:space="preserve">Weryfikacja podpisania „ciasteczek” („cookie </w:t>
      </w:r>
      <w:proofErr w:type="spellStart"/>
      <w:r w:rsidRPr="006D0FF5">
        <w:rPr>
          <w:rFonts w:ascii="Times New Roman" w:hAnsi="Times New Roman" w:cs="Times New Roman"/>
        </w:rPr>
        <w:t>signing</w:t>
      </w:r>
      <w:proofErr w:type="spellEnd"/>
      <w:r w:rsidRPr="006D0FF5">
        <w:rPr>
          <w:rFonts w:ascii="Times New Roman" w:hAnsi="Times New Roman" w:cs="Times New Roman"/>
        </w:rPr>
        <w:t xml:space="preserve"> </w:t>
      </w:r>
      <w:proofErr w:type="spellStart"/>
      <w:r w:rsidRPr="006D0FF5">
        <w:rPr>
          <w:rFonts w:ascii="Times New Roman" w:hAnsi="Times New Roman" w:cs="Times New Roman"/>
        </w:rPr>
        <w:t>validation</w:t>
      </w:r>
      <w:proofErr w:type="spellEnd"/>
      <w:r w:rsidRPr="006D0FF5">
        <w:rPr>
          <w:rFonts w:ascii="Times New Roman" w:hAnsi="Times New Roman" w:cs="Times New Roman"/>
        </w:rPr>
        <w:t>”)</w:t>
      </w:r>
    </w:p>
    <w:p w:rsidR="003E1925" w:rsidRPr="006D0FF5" w:rsidRDefault="003E1925" w:rsidP="003E1925">
      <w:pPr>
        <w:pStyle w:val="Akapitzlist"/>
        <w:numPr>
          <w:ilvl w:val="0"/>
          <w:numId w:val="21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D0FF5">
        <w:rPr>
          <w:rFonts w:ascii="Times New Roman" w:hAnsi="Times New Roman" w:cs="Times New Roman"/>
        </w:rPr>
        <w:t>Anti</w:t>
      </w:r>
      <w:proofErr w:type="spellEnd"/>
      <w:r w:rsidRPr="006D0FF5">
        <w:rPr>
          <w:rFonts w:ascii="Times New Roman" w:hAnsi="Times New Roman" w:cs="Times New Roman"/>
        </w:rPr>
        <w:t xml:space="preserve"> </w:t>
      </w:r>
      <w:proofErr w:type="spellStart"/>
      <w:r w:rsidRPr="006D0FF5">
        <w:rPr>
          <w:rFonts w:ascii="Times New Roman" w:hAnsi="Times New Roman" w:cs="Times New Roman"/>
        </w:rPr>
        <w:t>site</w:t>
      </w:r>
      <w:proofErr w:type="spellEnd"/>
      <w:r w:rsidRPr="006D0FF5">
        <w:rPr>
          <w:rFonts w:ascii="Times New Roman" w:hAnsi="Times New Roman" w:cs="Times New Roman"/>
        </w:rPr>
        <w:t xml:space="preserve"> </w:t>
      </w:r>
      <w:proofErr w:type="spellStart"/>
      <w:r w:rsidRPr="006D0FF5">
        <w:rPr>
          <w:rFonts w:ascii="Times New Roman" w:hAnsi="Times New Roman" w:cs="Times New Roman"/>
        </w:rPr>
        <w:t>scrapping</w:t>
      </w:r>
      <w:proofErr w:type="spellEnd"/>
    </w:p>
    <w:p w:rsidR="003E1925" w:rsidRPr="006D0FF5" w:rsidRDefault="003E1925" w:rsidP="003E1925">
      <w:pPr>
        <w:pStyle w:val="Akapitzlist"/>
        <w:numPr>
          <w:ilvl w:val="0"/>
          <w:numId w:val="21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 xml:space="preserve">Ochrona przed robakami webowymi („web </w:t>
      </w:r>
      <w:proofErr w:type="spellStart"/>
      <w:r w:rsidRPr="006D0FF5">
        <w:rPr>
          <w:rFonts w:ascii="Times New Roman" w:hAnsi="Times New Roman" w:cs="Times New Roman"/>
        </w:rPr>
        <w:t>worm</w:t>
      </w:r>
      <w:proofErr w:type="spellEnd"/>
      <w:r w:rsidRPr="006D0FF5">
        <w:rPr>
          <w:rFonts w:ascii="Times New Roman" w:hAnsi="Times New Roman" w:cs="Times New Roman"/>
        </w:rPr>
        <w:t xml:space="preserve"> </w:t>
      </w:r>
      <w:proofErr w:type="spellStart"/>
      <w:r w:rsidRPr="006D0FF5">
        <w:rPr>
          <w:rFonts w:ascii="Times New Roman" w:hAnsi="Times New Roman" w:cs="Times New Roman"/>
        </w:rPr>
        <w:t>protection</w:t>
      </w:r>
      <w:proofErr w:type="spellEnd"/>
      <w:r w:rsidRPr="006D0FF5">
        <w:rPr>
          <w:rFonts w:ascii="Times New Roman" w:hAnsi="Times New Roman" w:cs="Times New Roman"/>
        </w:rPr>
        <w:t>”)</w:t>
      </w:r>
    </w:p>
    <w:p w:rsidR="003E1925" w:rsidRPr="006D0FF5" w:rsidRDefault="003E1925" w:rsidP="003E1925">
      <w:pPr>
        <w:ind w:left="360"/>
        <w:jc w:val="both"/>
      </w:pP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wspierać negatywny model bezpieczeństwa bazujący na sygnaturach ataków. Musi zawierać predefiniowane listy kompletnych i dokładnych sygnatur ataków dla nie mniej niż:</w:t>
      </w:r>
    </w:p>
    <w:p w:rsidR="003E1925" w:rsidRPr="006D0FF5" w:rsidRDefault="003E1925" w:rsidP="003E1925">
      <w:pPr>
        <w:pStyle w:val="Akapitzlist"/>
        <w:numPr>
          <w:ilvl w:val="0"/>
          <w:numId w:val="38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Sieci</w:t>
      </w:r>
    </w:p>
    <w:p w:rsidR="003E1925" w:rsidRPr="006D0FF5" w:rsidRDefault="003E1925" w:rsidP="003E1925">
      <w:pPr>
        <w:pStyle w:val="Akapitzlist"/>
        <w:numPr>
          <w:ilvl w:val="0"/>
          <w:numId w:val="38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Protokołu HTTP</w:t>
      </w:r>
    </w:p>
    <w:p w:rsidR="003E1925" w:rsidRPr="006D0FF5" w:rsidRDefault="003E1925" w:rsidP="003E1925">
      <w:pPr>
        <w:pStyle w:val="Akapitzlist"/>
        <w:numPr>
          <w:ilvl w:val="0"/>
          <w:numId w:val="38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Aplikacji Web</w:t>
      </w:r>
    </w:p>
    <w:p w:rsidR="003E1925" w:rsidRPr="006D0FF5" w:rsidRDefault="003E1925" w:rsidP="003E1925">
      <w:pPr>
        <w:pStyle w:val="Akapitzlist"/>
        <w:numPr>
          <w:ilvl w:val="0"/>
          <w:numId w:val="38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Zapytań Web</w:t>
      </w:r>
    </w:p>
    <w:p w:rsidR="003E1925" w:rsidRPr="006D0FF5" w:rsidRDefault="003E1925" w:rsidP="003E1925">
      <w:pPr>
        <w:pStyle w:val="Akapitzlist"/>
        <w:numPr>
          <w:ilvl w:val="0"/>
          <w:numId w:val="38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 xml:space="preserve">Infrastruktury Web (Apache, IIS, Oracle, </w:t>
      </w:r>
      <w:proofErr w:type="spellStart"/>
      <w:r w:rsidRPr="006D0FF5">
        <w:rPr>
          <w:rFonts w:ascii="Times New Roman" w:hAnsi="Times New Roman" w:cs="Times New Roman"/>
        </w:rPr>
        <w:t>itp</w:t>
      </w:r>
      <w:proofErr w:type="spellEnd"/>
      <w:r w:rsidRPr="006D0FF5">
        <w:rPr>
          <w:rFonts w:ascii="Times New Roman" w:hAnsi="Times New Roman" w:cs="Times New Roman"/>
        </w:rPr>
        <w:t xml:space="preserve">) </w:t>
      </w:r>
    </w:p>
    <w:p w:rsidR="003E1925" w:rsidRPr="006D0FF5" w:rsidRDefault="003E1925" w:rsidP="003E1925">
      <w:pPr>
        <w:ind w:left="287"/>
        <w:jc w:val="both"/>
      </w:pP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t>Zestawy sygnatur muszą być stale i automatycznie aktualizowane przez producenta rozwiązania. Wymagana jest możliwość automatycznego oraz ręcznego pobierania aktualizacji. Dodatkowo musi istnieć również możliwość wykorzystania Proxy do aktualizacji. Rozwiązanie musi pozwalać administratorom na dodawanie i modyfikowanie sygnatur.</w:t>
      </w:r>
    </w:p>
    <w:p w:rsidR="003E1925" w:rsidRPr="006D0FF5" w:rsidRDefault="003E1925" w:rsidP="003E1925">
      <w:pPr>
        <w:ind w:left="-73"/>
        <w:jc w:val="both"/>
      </w:pP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wspierać pozytywny model bezpieczeństwa. Pozytywny model bezpieczeństwa określa, jakie dane wejściowe i zachowanie są dozwolone.</w:t>
      </w: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posiadać mechanizm automatycznego tworzenia i aktualizowania profili aplikacji Web oraz wykrywania przy ich użyciu naruszeń bezpieczeństwa:</w:t>
      </w:r>
    </w:p>
    <w:p w:rsidR="003E1925" w:rsidRPr="006D0FF5" w:rsidRDefault="003E1925" w:rsidP="003E1925">
      <w:pPr>
        <w:pStyle w:val="Akapitzlist"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Profil aplikacji Web musi być budowany w sposób automatyczny poprzez analizę ruchu sieciowego i na jego podstawie powinny być tworzone polityki bezpieczeństwa - aplikacje te powinny w sposób automatyczny być dodawane do aplikacji chronionych przez WAF.</w:t>
      </w:r>
    </w:p>
    <w:p w:rsidR="003E1925" w:rsidRPr="006D0FF5" w:rsidRDefault="003E1925" w:rsidP="003E1925">
      <w:pPr>
        <w:pStyle w:val="Akapitzlist"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 xml:space="preserve">Musi istnieć możliwość automatycznej, cyklicznej aktualizacji profilu (automatyczne przełączenie się w tryb douczania, dostosowania z możliwością wyłączenia określonej części aplikacji z tego procesu) w przypadku wystąpienia zmiany w strukturze aplikacji wraz z możliwością stosowania wyjątków w politykach dla określonych elementów. </w:t>
      </w:r>
    </w:p>
    <w:p w:rsidR="003E1925" w:rsidRPr="006D0FF5" w:rsidRDefault="003E1925" w:rsidP="003E1925">
      <w:pPr>
        <w:pStyle w:val="Akapitzlist"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 xml:space="preserve">Profil musi uwzględniać nie mniej niż następujące elementy: katalogi, URL-e, </w:t>
      </w:r>
      <w:proofErr w:type="spellStart"/>
      <w:r w:rsidRPr="006D0FF5">
        <w:rPr>
          <w:rFonts w:ascii="Times New Roman" w:hAnsi="Times New Roman" w:cs="Times New Roman"/>
        </w:rPr>
        <w:t>cookies</w:t>
      </w:r>
      <w:proofErr w:type="spellEnd"/>
      <w:r w:rsidRPr="006D0FF5">
        <w:rPr>
          <w:rFonts w:ascii="Times New Roman" w:hAnsi="Times New Roman" w:cs="Times New Roman"/>
        </w:rPr>
        <w:t xml:space="preserve">, metody dostępu, parametry, typy znaków oraz wartości minimalne/maksymalne wpisywane przez użytkowników w poszczególnych polach formularza. </w:t>
      </w:r>
    </w:p>
    <w:p w:rsidR="003E1925" w:rsidRPr="006D0FF5" w:rsidRDefault="003E1925" w:rsidP="003E1925">
      <w:pPr>
        <w:pStyle w:val="Akapitzlist"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Dodatkowo system musi posiadać możliwość sprawdzenia, które z wykorzystywanych pól są typu „</w:t>
      </w:r>
      <w:proofErr w:type="spellStart"/>
      <w:r w:rsidRPr="006D0FF5">
        <w:rPr>
          <w:rFonts w:ascii="Times New Roman" w:hAnsi="Times New Roman" w:cs="Times New Roman"/>
        </w:rPr>
        <w:t>read-only</w:t>
      </w:r>
      <w:proofErr w:type="spellEnd"/>
      <w:r w:rsidRPr="006D0FF5">
        <w:rPr>
          <w:rFonts w:ascii="Times New Roman" w:hAnsi="Times New Roman" w:cs="Times New Roman"/>
        </w:rPr>
        <w:t>” i nie mogą być zmieniane przez klientów.</w:t>
      </w:r>
    </w:p>
    <w:p w:rsidR="003E1925" w:rsidRPr="006D0FF5" w:rsidRDefault="003E1925" w:rsidP="003E1925">
      <w:pPr>
        <w:pStyle w:val="Akapitzlist"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Automatyczne profilowanie serwisów Web powinno uwzględniać również elementy XML, JSON oraz akcje SOAP, a system zapewniać ich ochronę.</w:t>
      </w:r>
    </w:p>
    <w:p w:rsidR="003E1925" w:rsidRPr="006D0FF5" w:rsidRDefault="003E1925" w:rsidP="003E1925">
      <w:pPr>
        <w:pStyle w:val="Akapitzlist"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Rozwiązanie musi realizować dynamiczne profilowanie aplikacji webowych w </w:t>
      </w:r>
      <w:r>
        <w:rPr>
          <w:rFonts w:ascii="Times New Roman" w:hAnsi="Times New Roman"/>
        </w:rPr>
        <w:t>środowisku, w </w:t>
      </w:r>
      <w:r w:rsidRPr="006D0FF5">
        <w:rPr>
          <w:rFonts w:ascii="Times New Roman" w:hAnsi="Times New Roman" w:cs="Times New Roman"/>
        </w:rPr>
        <w:t>którym występuje zarówno dobry, jak i zły ruch. W trybie uczenia się rozwiązanie musi automatycznie rozróżniać dobry i zły ruch. Zły ruch nie powinien być dodawany do profilu.</w:t>
      </w: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color w:val="000000"/>
          <w:sz w:val="22"/>
          <w:szCs w:val="22"/>
        </w:rPr>
      </w:pPr>
      <w:r w:rsidRPr="006D0FF5">
        <w:rPr>
          <w:color w:val="000000"/>
          <w:sz w:val="22"/>
          <w:szCs w:val="22"/>
        </w:rPr>
        <w:t>Rozwiązanie musi umożliwiać ochronę przed atakami CSRF bez modyfikacji ruchu http.</w:t>
      </w:r>
    </w:p>
    <w:p w:rsidR="003E1925" w:rsidRPr="006D0FF5" w:rsidRDefault="003E1925" w:rsidP="003E1925">
      <w:pPr>
        <w:jc w:val="both"/>
        <w:rPr>
          <w:color w:val="000000"/>
          <w:sz w:val="22"/>
          <w:szCs w:val="22"/>
        </w:rPr>
      </w:pPr>
    </w:p>
    <w:p w:rsidR="003E1925" w:rsidRPr="006D0FF5" w:rsidRDefault="003E1925" w:rsidP="003E1925">
      <w:pPr>
        <w:jc w:val="both"/>
        <w:rPr>
          <w:color w:val="000000"/>
          <w:sz w:val="22"/>
          <w:szCs w:val="22"/>
        </w:rPr>
      </w:pPr>
      <w:r w:rsidRPr="006D0FF5">
        <w:rPr>
          <w:color w:val="000000"/>
          <w:sz w:val="22"/>
          <w:szCs w:val="22"/>
        </w:rPr>
        <w:t>Rozwiązanie musi umożliwiać ochronę przed atakami typu SLOW („</w:t>
      </w:r>
      <w:proofErr w:type="spellStart"/>
      <w:r w:rsidRPr="006D0FF5">
        <w:rPr>
          <w:color w:val="000000"/>
          <w:sz w:val="22"/>
          <w:szCs w:val="22"/>
        </w:rPr>
        <w:t>Slowloris</w:t>
      </w:r>
      <w:proofErr w:type="spellEnd"/>
      <w:r w:rsidRPr="006D0FF5">
        <w:rPr>
          <w:color w:val="000000"/>
          <w:sz w:val="22"/>
          <w:szCs w:val="22"/>
        </w:rPr>
        <w:t>” i podobne) w sposób umożliwiający sprawdzenie stanu sesji (oraz identyfikacji zbyt małej ilości przesyłanych danych w zdefiniowanym czasie) celem wykluczenia fałszywych wskazań oraz sterowanie reakcją na tego typu incydenty.</w:t>
      </w:r>
    </w:p>
    <w:p w:rsidR="003E1925" w:rsidRPr="006D0FF5" w:rsidRDefault="003E1925" w:rsidP="003E1925">
      <w:pPr>
        <w:jc w:val="both"/>
        <w:rPr>
          <w:color w:val="000000"/>
          <w:sz w:val="22"/>
          <w:szCs w:val="22"/>
        </w:rPr>
      </w:pP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umożliwiać deszyfrowanie ruch HTTPS dla aplikacji webowych w celu inspekcji.</w:t>
      </w: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t>System musi analizować zarówno zapytania HTTP jak i odpowiedzi w celu wykrycia nadużyć oraz wycieku danych.</w:t>
      </w: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</w:p>
    <w:p w:rsidR="003E1925" w:rsidRPr="006D0FF5" w:rsidRDefault="003E1925" w:rsidP="003E1925">
      <w:pPr>
        <w:ind w:left="-73"/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mieć możliwość wykonania następujących operacji po wykryciu ataku lub jakiejkolwiek nieuprawnionej aktywności:</w:t>
      </w:r>
    </w:p>
    <w:p w:rsidR="003E1925" w:rsidRPr="006D0FF5" w:rsidRDefault="003E1925" w:rsidP="003E1925">
      <w:pPr>
        <w:pStyle w:val="Akapitzlist"/>
        <w:numPr>
          <w:ilvl w:val="0"/>
          <w:numId w:val="25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Przerwanie zapytania i odpowiedzi</w:t>
      </w:r>
    </w:p>
    <w:p w:rsidR="003E1925" w:rsidRPr="006D0FF5" w:rsidRDefault="003E1925" w:rsidP="003E1925">
      <w:pPr>
        <w:pStyle w:val="Akapitzlist"/>
        <w:numPr>
          <w:ilvl w:val="0"/>
          <w:numId w:val="25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Blokowanie sesji TCP</w:t>
      </w:r>
    </w:p>
    <w:p w:rsidR="003E1925" w:rsidRPr="006D0FF5" w:rsidRDefault="003E1925" w:rsidP="003E1925">
      <w:pPr>
        <w:pStyle w:val="Akapitzlist"/>
        <w:numPr>
          <w:ilvl w:val="0"/>
          <w:numId w:val="25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Wyświetlenie strony z błędem</w:t>
      </w:r>
    </w:p>
    <w:p w:rsidR="003E1925" w:rsidRPr="006D0FF5" w:rsidRDefault="003E1925" w:rsidP="003E1925">
      <w:pPr>
        <w:jc w:val="both"/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Wyzwolenie działania polityki musi umożliwiać wykonanie poniższych akcji:</w:t>
      </w:r>
    </w:p>
    <w:p w:rsidR="003E1925" w:rsidRPr="006D0FF5" w:rsidRDefault="003E1925" w:rsidP="003E1925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Blokowanie adresu IP</w:t>
      </w:r>
    </w:p>
    <w:p w:rsidR="003E1925" w:rsidRPr="006D0FF5" w:rsidRDefault="003E1925" w:rsidP="003E1925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Blokowanie sesji TCP</w:t>
      </w:r>
    </w:p>
    <w:p w:rsidR="003E1925" w:rsidRPr="006D0FF5" w:rsidRDefault="003E1925" w:rsidP="003E1925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Blokowanie użytkownika aplikacyjnego (na zdefiniowany czas)</w:t>
      </w:r>
    </w:p>
    <w:p w:rsidR="003E1925" w:rsidRPr="006D0FF5" w:rsidRDefault="003E1925" w:rsidP="003E1925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Uruchomienie skryptu</w:t>
      </w:r>
    </w:p>
    <w:p w:rsidR="003E1925" w:rsidRPr="006D0FF5" w:rsidRDefault="003E1925" w:rsidP="003E1925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lastRenderedPageBreak/>
        <w:t>Wysłanie informacji o zdarzeniu do zewnętrznego systemu SIEM w formatach co najmniej CEF oraz LEEF.</w:t>
      </w:r>
    </w:p>
    <w:p w:rsidR="003E1925" w:rsidRPr="006D0FF5" w:rsidRDefault="003E1925" w:rsidP="003E1925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Wysłanie wiadomości email</w:t>
      </w:r>
    </w:p>
    <w:p w:rsidR="003E1925" w:rsidRPr="006D0FF5" w:rsidRDefault="003E1925" w:rsidP="003E1925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 xml:space="preserve">Wysłanie zdarzenia do </w:t>
      </w:r>
      <w:proofErr w:type="spellStart"/>
      <w:r w:rsidRPr="006D0FF5">
        <w:rPr>
          <w:rFonts w:ascii="Times New Roman" w:hAnsi="Times New Roman" w:cs="Times New Roman"/>
        </w:rPr>
        <w:t>Syslog</w:t>
      </w:r>
      <w:proofErr w:type="spellEnd"/>
      <w:r w:rsidRPr="006D0FF5">
        <w:rPr>
          <w:rFonts w:ascii="Times New Roman" w:hAnsi="Times New Roman" w:cs="Times New Roman"/>
        </w:rPr>
        <w:t xml:space="preserve"> (wymagane gotowe formaty CEF oraz RSA </w:t>
      </w:r>
      <w:proofErr w:type="spellStart"/>
      <w:r w:rsidRPr="006D0FF5">
        <w:rPr>
          <w:rFonts w:ascii="Times New Roman" w:hAnsi="Times New Roman" w:cs="Times New Roman"/>
        </w:rPr>
        <w:t>enVision</w:t>
      </w:r>
      <w:proofErr w:type="spellEnd"/>
      <w:r w:rsidRPr="006D0FF5">
        <w:rPr>
          <w:rFonts w:ascii="Times New Roman" w:hAnsi="Times New Roman" w:cs="Times New Roman"/>
        </w:rPr>
        <w:t>),</w:t>
      </w:r>
    </w:p>
    <w:p w:rsidR="003E1925" w:rsidRPr="006D0FF5" w:rsidRDefault="003E1925" w:rsidP="003E1925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SNMP trap</w:t>
      </w:r>
    </w:p>
    <w:p w:rsidR="003E1925" w:rsidRPr="006D0FF5" w:rsidRDefault="003E1925" w:rsidP="003E1925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Wywołanie komendy systemu operacyjnego</w:t>
      </w:r>
    </w:p>
    <w:p w:rsidR="003E1925" w:rsidRPr="006D0FF5" w:rsidRDefault="003E1925" w:rsidP="003E1925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Monitorowanie adresu IP</w:t>
      </w:r>
    </w:p>
    <w:p w:rsidR="003E1925" w:rsidRPr="006D0FF5" w:rsidRDefault="003E1925" w:rsidP="003E1925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Monitorowanie użytkownika aplikacyjnego</w:t>
      </w:r>
    </w:p>
    <w:p w:rsidR="003E1925" w:rsidRPr="006D0FF5" w:rsidRDefault="003E1925" w:rsidP="003E1925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Wygenerować zadanie do przeglądu</w:t>
      </w:r>
    </w:p>
    <w:p w:rsidR="003E1925" w:rsidRPr="006D0FF5" w:rsidRDefault="003E1925" w:rsidP="003E1925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Przydzielenie zadania</w:t>
      </w:r>
    </w:p>
    <w:p w:rsidR="003E1925" w:rsidRPr="006D0FF5" w:rsidRDefault="003E1925" w:rsidP="003E1925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 xml:space="preserve">Zgłoszenia do systemu </w:t>
      </w:r>
      <w:proofErr w:type="spellStart"/>
      <w:r w:rsidRPr="006D0FF5">
        <w:rPr>
          <w:rFonts w:ascii="Times New Roman" w:hAnsi="Times New Roman" w:cs="Times New Roman"/>
        </w:rPr>
        <w:t>Remedy</w:t>
      </w:r>
      <w:proofErr w:type="spellEnd"/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 xml:space="preserve">System musi umożliwiać wysłanie wielu różnych powiadomień do różnych serwerów przy wystąpieniu jednego incydentu. 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wspierać jednocześnie tryb symulacji oraz aktywnego wykonania. W trybie symulacji administrator może oglądać alarmy, ataki, błędy na serwerach, oraz inne nieautoryzowane działania. W trybie aktywnego wykonania rozwiązanie może wykonywać wszystko to, co zostało przygotowane w trybie symulacji, a dodatkowo blokować ataki.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System musi posiadać możliwość rejestrowania naruszeń bezpieczeństwa oraz udostępniać administratorom co najmniej następujące informacje o zdarzeniach: nazwa użytkownika aplikacyjnego (jeżeli klient zalogował się w systemie przez aplikację Web), d</w:t>
      </w:r>
      <w:r>
        <w:rPr>
          <w:sz w:val="22"/>
          <w:szCs w:val="22"/>
        </w:rPr>
        <w:t>odatkowe atrybuty użytkownika z </w:t>
      </w:r>
      <w:r w:rsidRPr="006D0FF5">
        <w:rPr>
          <w:sz w:val="22"/>
          <w:szCs w:val="22"/>
        </w:rPr>
        <w:t>zewnętrznych repozytoriów (np. baza danych, LDAP, plik CSV) oraz zapytanie HTTP przesłane do serwera aplikacji Web. Musi istnieć możliwość rejestrowania kodu źródłowego strony zwracanej klientowi przez aplikację Web.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powinno pozwalać na identyfikację nazw użytkowników aplikacji web oraz umieszczanie informacji o użytkowniku w logach, a także możliwość pisania reguł polityki bezpieczeństwa z uwzględnieniem atrybutu „</w:t>
      </w:r>
      <w:proofErr w:type="spellStart"/>
      <w:r w:rsidRPr="006D0FF5">
        <w:rPr>
          <w:sz w:val="22"/>
          <w:szCs w:val="22"/>
        </w:rPr>
        <w:t>username</w:t>
      </w:r>
      <w:proofErr w:type="spellEnd"/>
      <w:r w:rsidRPr="006D0FF5">
        <w:rPr>
          <w:sz w:val="22"/>
          <w:szCs w:val="22"/>
        </w:rPr>
        <w:t xml:space="preserve">”. Obsługiwane muszą być nie mniej niż następujące metody uwierzytelnienia: formularze </w:t>
      </w:r>
      <w:proofErr w:type="spellStart"/>
      <w:r w:rsidRPr="006D0FF5">
        <w:rPr>
          <w:sz w:val="22"/>
          <w:szCs w:val="22"/>
        </w:rPr>
        <w:t>html</w:t>
      </w:r>
      <w:proofErr w:type="spellEnd"/>
      <w:r w:rsidRPr="006D0FF5">
        <w:rPr>
          <w:sz w:val="22"/>
          <w:szCs w:val="22"/>
        </w:rPr>
        <w:t xml:space="preserve">, certyfikat cyfrowy, </w:t>
      </w:r>
      <w:proofErr w:type="spellStart"/>
      <w:r w:rsidRPr="006D0FF5">
        <w:rPr>
          <w:sz w:val="22"/>
          <w:szCs w:val="22"/>
        </w:rPr>
        <w:t>Kerberos</w:t>
      </w:r>
      <w:proofErr w:type="spellEnd"/>
      <w:r w:rsidRPr="006D0FF5">
        <w:rPr>
          <w:sz w:val="22"/>
          <w:szCs w:val="22"/>
        </w:rPr>
        <w:t>, NTLM. Musi istnieć możliwość integracji z zewnętrznymi serwerami (Active Directory, LDAP, SQL, im</w:t>
      </w:r>
      <w:r>
        <w:rPr>
          <w:sz w:val="22"/>
          <w:szCs w:val="22"/>
        </w:rPr>
        <w:t>port plików CSV z </w:t>
      </w:r>
      <w:r w:rsidRPr="006D0FF5">
        <w:rPr>
          <w:sz w:val="22"/>
          <w:szCs w:val="22"/>
        </w:rPr>
        <w:t>zewnętrznych systemów).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umożliwiać śledzenie i monitorowanie użytkowników aplikacji webowych. Mechanizm śledzenia musi być zautomatyzowany, bez wnoszenia zmian po stronie aplikacji i bez zmiany schematu uwierzytelniania.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posiadać funkcję korzystania ze źródłowego adresu IP przekazywanego w nagłówku http „X-</w:t>
      </w:r>
      <w:proofErr w:type="spellStart"/>
      <w:r w:rsidRPr="006D0FF5">
        <w:rPr>
          <w:sz w:val="22"/>
          <w:szCs w:val="22"/>
        </w:rPr>
        <w:t>Forwared</w:t>
      </w:r>
      <w:proofErr w:type="spellEnd"/>
      <w:r w:rsidRPr="006D0FF5">
        <w:rPr>
          <w:sz w:val="22"/>
          <w:szCs w:val="22"/>
        </w:rPr>
        <w:t>-For”, umożliwiającą identyfikację w alarmach zabezpieczeń oryginalnego adresu źródłowego w przypadku wdrożenia systemu za serwerem typu Proxy.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mieć wbudowany silnik korelacyjny aby zapewnić korelację zdarzeń i automatyczne ustalanie poziom odniesienia („</w:t>
      </w:r>
      <w:proofErr w:type="spellStart"/>
      <w:r w:rsidRPr="006D0FF5">
        <w:rPr>
          <w:sz w:val="22"/>
          <w:szCs w:val="22"/>
        </w:rPr>
        <w:t>baselining</w:t>
      </w:r>
      <w:proofErr w:type="spellEnd"/>
      <w:r w:rsidRPr="006D0FF5">
        <w:rPr>
          <w:sz w:val="22"/>
          <w:szCs w:val="22"/>
        </w:rPr>
        <w:t>”).</w:t>
      </w:r>
    </w:p>
    <w:p w:rsidR="003E1925" w:rsidRPr="006D0FF5" w:rsidRDefault="003E1925" w:rsidP="003E1925">
      <w:pPr>
        <w:rPr>
          <w:color w:val="000000"/>
          <w:sz w:val="22"/>
          <w:szCs w:val="22"/>
          <w:lang w:eastAsia="en-US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Wbudowany w rozwiązaniu silnik korelacyjny musi odpowiadać na złożone ataki o wielowątkowej naturze. Powinien również sprawdzać pofragmentowane części informacji na poziomie sieci, protokołów i aplikacji na przestrzeni czasu aby rozróżniać atak od poprawnego ruchu użytkownika.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lastRenderedPageBreak/>
        <w:t>System musi posiadać możliwość wykrywania złożonych ataków poprzez mechanizm korelacji wielu zdarzeń. Mechanizm musi umożliwiać definiowanie reguł polityki bezpieczeństwa przy uwzględnieniu co najmniej następujących kryteriów: nagłówki http, źródłowy adres IP, identyfikator sesji lub nazwy użytkownika, ilość wystąpień w określonym przez administratora okresie czasu, elementy aplikacji (URL-e, parametry), nazwa aplikacji klienta, akceptowany język przeglądarki, rozmiar zwróconej strony oraz czas odpowiedzi serwera Web.</w:t>
      </w:r>
    </w:p>
    <w:p w:rsidR="003E1925" w:rsidRPr="006D0FF5" w:rsidRDefault="003E1925" w:rsidP="003E1925">
      <w:pPr>
        <w:jc w:val="both"/>
        <w:rPr>
          <w:color w:val="000000"/>
          <w:sz w:val="22"/>
          <w:szCs w:val="22"/>
          <w:lang w:eastAsia="en-US"/>
        </w:rPr>
      </w:pPr>
    </w:p>
    <w:p w:rsidR="003E1925" w:rsidRPr="006D0FF5" w:rsidRDefault="003E1925" w:rsidP="003E1925">
      <w:pPr>
        <w:jc w:val="both"/>
        <w:rPr>
          <w:color w:val="000000"/>
          <w:sz w:val="22"/>
          <w:szCs w:val="22"/>
          <w:lang w:eastAsia="en-US"/>
        </w:rPr>
      </w:pPr>
      <w:r w:rsidRPr="006D0FF5">
        <w:rPr>
          <w:color w:val="000000"/>
          <w:sz w:val="22"/>
          <w:szCs w:val="22"/>
          <w:lang w:eastAsia="en-US"/>
        </w:rPr>
        <w:t>Rozwiązanie musi wspierać niestandardowe reguły bezpieczeństwa. Administrator powinien mieć możliwość definiowania reguł dla modelu bezpieczeństwa pozytywnego i negatywnego oraz tworzenia reguł korelacyjnych opartych na kilku kryteriach.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wspierać wyrażenia regularne („</w:t>
      </w:r>
      <w:proofErr w:type="spellStart"/>
      <w:r w:rsidRPr="006D0FF5">
        <w:rPr>
          <w:sz w:val="22"/>
          <w:szCs w:val="22"/>
        </w:rPr>
        <w:t>regular</w:t>
      </w:r>
      <w:proofErr w:type="spellEnd"/>
      <w:r w:rsidRPr="006D0FF5">
        <w:rPr>
          <w:sz w:val="22"/>
          <w:szCs w:val="22"/>
        </w:rPr>
        <w:t xml:space="preserve"> </w:t>
      </w:r>
      <w:proofErr w:type="spellStart"/>
      <w:r w:rsidRPr="006D0FF5">
        <w:rPr>
          <w:sz w:val="22"/>
          <w:szCs w:val="22"/>
        </w:rPr>
        <w:t>expressions</w:t>
      </w:r>
      <w:proofErr w:type="spellEnd"/>
      <w:r w:rsidRPr="006D0FF5">
        <w:rPr>
          <w:sz w:val="22"/>
          <w:szCs w:val="22"/>
        </w:rPr>
        <w:t>”) do celów:</w:t>
      </w:r>
    </w:p>
    <w:p w:rsidR="003E1925" w:rsidRPr="006D0FF5" w:rsidRDefault="003E1925" w:rsidP="003E1925">
      <w:pPr>
        <w:pStyle w:val="Akapitzlist"/>
        <w:numPr>
          <w:ilvl w:val="0"/>
          <w:numId w:val="3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Definiowania sygnatur;</w:t>
      </w:r>
    </w:p>
    <w:p w:rsidR="003E1925" w:rsidRPr="006D0FF5" w:rsidRDefault="003E1925" w:rsidP="003E1925">
      <w:pPr>
        <w:pStyle w:val="Akapitzlist"/>
        <w:numPr>
          <w:ilvl w:val="0"/>
          <w:numId w:val="3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Definiowania danych wrażliwych;</w:t>
      </w:r>
    </w:p>
    <w:p w:rsidR="003E1925" w:rsidRPr="006D0FF5" w:rsidRDefault="003E1925" w:rsidP="003E1925">
      <w:pPr>
        <w:pStyle w:val="Akapitzlist"/>
        <w:numPr>
          <w:ilvl w:val="0"/>
          <w:numId w:val="3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Definiowania parametrów;</w:t>
      </w:r>
    </w:p>
    <w:p w:rsidR="003E1925" w:rsidRPr="006D0FF5" w:rsidRDefault="003E1925" w:rsidP="003E1925">
      <w:pPr>
        <w:pStyle w:val="Akapitzlist"/>
        <w:numPr>
          <w:ilvl w:val="0"/>
          <w:numId w:val="3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Definiowania nazw hostów oraz URL;</w:t>
      </w:r>
    </w:p>
    <w:p w:rsidR="003E1925" w:rsidRPr="006D0FF5" w:rsidRDefault="003E1925" w:rsidP="003E1925">
      <w:pPr>
        <w:pStyle w:val="Akapitzlist"/>
        <w:numPr>
          <w:ilvl w:val="0"/>
          <w:numId w:val="36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Dostosowania parametrów, które są pozyskiwane dynamicznie z profilu aplikacji web.</w:t>
      </w:r>
    </w:p>
    <w:p w:rsidR="003E1925" w:rsidRPr="006D0FF5" w:rsidRDefault="003E1925" w:rsidP="003E1925">
      <w:pPr>
        <w:jc w:val="both"/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System musi posiadać możliwość integracji z komercyjnymi skanerami podatności aplikacji webowych. Integracja ma na celu zautomatyzowanie procesu definiowania reguł polityki bezpieczeństwa bazujących na wynikach działania skanera zabezpieczeń - wirtualne łatanie („</w:t>
      </w:r>
      <w:proofErr w:type="spellStart"/>
      <w:r w:rsidRPr="006D0FF5">
        <w:rPr>
          <w:sz w:val="22"/>
          <w:szCs w:val="22"/>
        </w:rPr>
        <w:t>patching</w:t>
      </w:r>
      <w:proofErr w:type="spellEnd"/>
      <w:r w:rsidRPr="006D0FF5">
        <w:rPr>
          <w:sz w:val="22"/>
          <w:szCs w:val="22"/>
        </w:rPr>
        <w:t>”) podatności.</w:t>
      </w:r>
    </w:p>
    <w:p w:rsidR="003E1925" w:rsidRPr="006D0FF5" w:rsidRDefault="003E1925" w:rsidP="003E1925">
      <w:pPr>
        <w:jc w:val="both"/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 xml:space="preserve">Rozwiązanie musi wspierać następujące narzędzia oceny podatności aplikacji webowych („web </w:t>
      </w:r>
      <w:proofErr w:type="spellStart"/>
      <w:r w:rsidRPr="006D0FF5">
        <w:rPr>
          <w:sz w:val="22"/>
          <w:szCs w:val="22"/>
        </w:rPr>
        <w:t>application</w:t>
      </w:r>
      <w:proofErr w:type="spellEnd"/>
      <w:r w:rsidRPr="006D0FF5">
        <w:rPr>
          <w:sz w:val="22"/>
          <w:szCs w:val="22"/>
        </w:rPr>
        <w:t xml:space="preserve"> </w:t>
      </w:r>
      <w:proofErr w:type="spellStart"/>
      <w:r w:rsidRPr="006D0FF5">
        <w:rPr>
          <w:sz w:val="22"/>
          <w:szCs w:val="22"/>
        </w:rPr>
        <w:t>scanner</w:t>
      </w:r>
      <w:proofErr w:type="spellEnd"/>
      <w:r w:rsidRPr="006D0FF5">
        <w:rPr>
          <w:sz w:val="22"/>
          <w:szCs w:val="22"/>
        </w:rPr>
        <w:t>”):</w:t>
      </w:r>
    </w:p>
    <w:p w:rsidR="003E1925" w:rsidRPr="006D0FF5" w:rsidRDefault="003E1925" w:rsidP="003E1925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D0FF5">
        <w:rPr>
          <w:rFonts w:ascii="Times New Roman" w:hAnsi="Times New Roman" w:cs="Times New Roman"/>
          <w:lang w:val="en-US"/>
        </w:rPr>
        <w:t>Acunetix</w:t>
      </w:r>
      <w:proofErr w:type="spellEnd"/>
    </w:p>
    <w:p w:rsidR="003E1925" w:rsidRPr="006D0FF5" w:rsidRDefault="003E1925" w:rsidP="003E1925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>Beyond Security</w:t>
      </w:r>
    </w:p>
    <w:p w:rsidR="003E1925" w:rsidRPr="006D0FF5" w:rsidRDefault="003E1925" w:rsidP="003E1925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D0FF5">
        <w:rPr>
          <w:rFonts w:ascii="Times New Roman" w:hAnsi="Times New Roman" w:cs="Times New Roman"/>
          <w:lang w:val="en-US"/>
        </w:rPr>
        <w:t>Cenzic</w:t>
      </w:r>
      <w:proofErr w:type="spellEnd"/>
    </w:p>
    <w:p w:rsidR="003E1925" w:rsidRPr="006D0FF5" w:rsidRDefault="003E1925" w:rsidP="003E1925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>Denim Group</w:t>
      </w:r>
    </w:p>
    <w:p w:rsidR="003E1925" w:rsidRPr="006D0FF5" w:rsidRDefault="003E1925" w:rsidP="003E1925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 xml:space="preserve">HP Fortify </w:t>
      </w:r>
      <w:proofErr w:type="spellStart"/>
      <w:r w:rsidRPr="006D0FF5">
        <w:rPr>
          <w:rFonts w:ascii="Times New Roman" w:hAnsi="Times New Roman" w:cs="Times New Roman"/>
          <w:lang w:val="en-US"/>
        </w:rPr>
        <w:t>WebInspect</w:t>
      </w:r>
      <w:proofErr w:type="spellEnd"/>
    </w:p>
    <w:p w:rsidR="003E1925" w:rsidRPr="006D0FF5" w:rsidRDefault="003E1925" w:rsidP="003E1925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 xml:space="preserve">IBM </w:t>
      </w:r>
      <w:proofErr w:type="spellStart"/>
      <w:r w:rsidRPr="006D0FF5">
        <w:rPr>
          <w:rFonts w:ascii="Times New Roman" w:hAnsi="Times New Roman" w:cs="Times New Roman"/>
          <w:lang w:val="en-US"/>
        </w:rPr>
        <w:t>AppScan</w:t>
      </w:r>
      <w:proofErr w:type="spellEnd"/>
    </w:p>
    <w:p w:rsidR="003E1925" w:rsidRPr="006D0FF5" w:rsidRDefault="003E1925" w:rsidP="003E1925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 xml:space="preserve">NT </w:t>
      </w:r>
      <w:proofErr w:type="spellStart"/>
      <w:r w:rsidRPr="006D0FF5">
        <w:rPr>
          <w:rFonts w:ascii="Times New Roman" w:hAnsi="Times New Roman" w:cs="Times New Roman"/>
          <w:lang w:val="en-US"/>
        </w:rPr>
        <w:t>OBJECTives</w:t>
      </w:r>
      <w:proofErr w:type="spellEnd"/>
    </w:p>
    <w:p w:rsidR="003E1925" w:rsidRPr="006D0FF5" w:rsidRDefault="003E1925" w:rsidP="003E1925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D0FF5">
        <w:rPr>
          <w:rFonts w:ascii="Times New Roman" w:hAnsi="Times New Roman" w:cs="Times New Roman"/>
          <w:lang w:val="en-US"/>
        </w:rPr>
        <w:t>Qualys</w:t>
      </w:r>
      <w:proofErr w:type="spellEnd"/>
    </w:p>
    <w:p w:rsidR="003E1925" w:rsidRPr="006D0FF5" w:rsidRDefault="003E1925" w:rsidP="003E1925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>Rapid7</w:t>
      </w:r>
    </w:p>
    <w:p w:rsidR="003E1925" w:rsidRPr="006D0FF5" w:rsidRDefault="003E1925" w:rsidP="003E1925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>Trend Micro</w:t>
      </w:r>
    </w:p>
    <w:p w:rsidR="003E1925" w:rsidRPr="006D0FF5" w:rsidRDefault="003E1925" w:rsidP="003E1925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D0FF5">
        <w:rPr>
          <w:rFonts w:ascii="Times New Roman" w:hAnsi="Times New Roman" w:cs="Times New Roman"/>
          <w:lang w:val="en-US"/>
        </w:rPr>
        <w:t>Veracode</w:t>
      </w:r>
      <w:proofErr w:type="spellEnd"/>
    </w:p>
    <w:p w:rsidR="003E1925" w:rsidRPr="006D0FF5" w:rsidRDefault="003E1925" w:rsidP="003E1925">
      <w:pPr>
        <w:pStyle w:val="Akapitzlist"/>
        <w:numPr>
          <w:ilvl w:val="0"/>
          <w:numId w:val="28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D0FF5">
        <w:rPr>
          <w:rFonts w:ascii="Times New Roman" w:hAnsi="Times New Roman" w:cs="Times New Roman"/>
          <w:lang w:val="en-US"/>
        </w:rPr>
        <w:t>WhiteHat</w:t>
      </w:r>
      <w:proofErr w:type="spellEnd"/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ind w:left="-73"/>
        <w:jc w:val="both"/>
        <w:rPr>
          <w:color w:val="000000"/>
          <w:sz w:val="22"/>
          <w:szCs w:val="22"/>
        </w:rPr>
      </w:pPr>
      <w:r w:rsidRPr="006D0FF5">
        <w:rPr>
          <w:color w:val="000000"/>
          <w:sz w:val="22"/>
          <w:szCs w:val="22"/>
        </w:rPr>
        <w:t xml:space="preserve">System musi posiadać serwis </w:t>
      </w:r>
      <w:proofErr w:type="spellStart"/>
      <w:r w:rsidRPr="006D0FF5">
        <w:rPr>
          <w:color w:val="000000"/>
          <w:sz w:val="22"/>
          <w:szCs w:val="22"/>
        </w:rPr>
        <w:t>reputacyjny</w:t>
      </w:r>
      <w:proofErr w:type="spellEnd"/>
      <w:r w:rsidRPr="006D0FF5">
        <w:rPr>
          <w:color w:val="000000"/>
          <w:sz w:val="22"/>
          <w:szCs w:val="22"/>
        </w:rPr>
        <w:t xml:space="preserve"> (dostępny w formie dodatkowej licencji) o następujących funkcjonalnościach:</w:t>
      </w:r>
    </w:p>
    <w:p w:rsidR="003E1925" w:rsidRPr="006D0FF5" w:rsidRDefault="003E1925" w:rsidP="003E1925">
      <w:pPr>
        <w:pStyle w:val="Akapitzlist"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 xml:space="preserve">System musi posiadać serwis </w:t>
      </w:r>
      <w:proofErr w:type="spellStart"/>
      <w:r w:rsidRPr="006D0FF5">
        <w:rPr>
          <w:rFonts w:ascii="Times New Roman" w:hAnsi="Times New Roman" w:cs="Times New Roman"/>
        </w:rPr>
        <w:t>reputacyjny</w:t>
      </w:r>
      <w:proofErr w:type="spellEnd"/>
      <w:r w:rsidRPr="006D0FF5">
        <w:rPr>
          <w:rFonts w:ascii="Times New Roman" w:hAnsi="Times New Roman" w:cs="Times New Roman"/>
        </w:rPr>
        <w:t xml:space="preserve"> uzyskujący od co najmniej kilku zewnętrznych dostawców listy niebezpiecznych adresów IP w sieci Internet. </w:t>
      </w:r>
    </w:p>
    <w:p w:rsidR="003E1925" w:rsidRPr="006D0FF5" w:rsidRDefault="003E1925" w:rsidP="003E1925">
      <w:pPr>
        <w:pStyle w:val="Akapitzlist"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 xml:space="preserve">Baza adresów IP musi być sklasyfikowana (pogrupowana) według rodzajów zagrożeń w tym minimum: </w:t>
      </w:r>
    </w:p>
    <w:p w:rsidR="003E1925" w:rsidRPr="006D0FF5" w:rsidRDefault="003E1925" w:rsidP="003E1925">
      <w:pPr>
        <w:pStyle w:val="Akapitzlist"/>
        <w:numPr>
          <w:ilvl w:val="1"/>
          <w:numId w:val="27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D0FF5">
        <w:rPr>
          <w:rFonts w:ascii="Times New Roman" w:hAnsi="Times New Roman" w:cs="Times New Roman"/>
          <w:lang w:val="en-US"/>
        </w:rPr>
        <w:t>złośliwe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IP</w:t>
      </w:r>
    </w:p>
    <w:p w:rsidR="003E1925" w:rsidRPr="006D0FF5" w:rsidRDefault="003E1925" w:rsidP="003E1925">
      <w:pPr>
        <w:pStyle w:val="Akapitzlist"/>
        <w:numPr>
          <w:ilvl w:val="1"/>
          <w:numId w:val="27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6D0FF5">
        <w:rPr>
          <w:rFonts w:ascii="Times New Roman" w:hAnsi="Times New Roman" w:cs="Times New Roman"/>
          <w:lang w:val="en-US"/>
        </w:rPr>
        <w:t>zanonimizowane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Proxy</w:t>
      </w:r>
    </w:p>
    <w:p w:rsidR="003E1925" w:rsidRPr="006D0FF5" w:rsidRDefault="003E1925" w:rsidP="003E1925">
      <w:pPr>
        <w:pStyle w:val="Akapitzlist"/>
        <w:numPr>
          <w:ilvl w:val="1"/>
          <w:numId w:val="27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>TOR IP</w:t>
      </w:r>
    </w:p>
    <w:p w:rsidR="003E1925" w:rsidRPr="006D0FF5" w:rsidRDefault="003E1925" w:rsidP="003E1925">
      <w:pPr>
        <w:pStyle w:val="Akapitzlist"/>
        <w:numPr>
          <w:ilvl w:val="1"/>
          <w:numId w:val="27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>Comment Spam IP</w:t>
      </w:r>
    </w:p>
    <w:p w:rsidR="003E1925" w:rsidRPr="006D0FF5" w:rsidRDefault="003E1925" w:rsidP="003E1925">
      <w:pPr>
        <w:pStyle w:val="Akapitzlist"/>
        <w:numPr>
          <w:ilvl w:val="1"/>
          <w:numId w:val="27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>Phishing URL</w:t>
      </w:r>
    </w:p>
    <w:p w:rsidR="003E1925" w:rsidRPr="006D0FF5" w:rsidRDefault="003E1925" w:rsidP="003E1925">
      <w:pPr>
        <w:pStyle w:val="Akapitzlist"/>
        <w:numPr>
          <w:ilvl w:val="1"/>
          <w:numId w:val="27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lastRenderedPageBreak/>
        <w:t>IP Forensics</w:t>
      </w:r>
    </w:p>
    <w:p w:rsidR="003E1925" w:rsidRPr="006D0FF5" w:rsidRDefault="003E1925" w:rsidP="003E1925">
      <w:pPr>
        <w:pStyle w:val="Akapitzlist"/>
        <w:numPr>
          <w:ilvl w:val="1"/>
          <w:numId w:val="27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 xml:space="preserve">Geo </w:t>
      </w:r>
      <w:proofErr w:type="spellStart"/>
      <w:r w:rsidRPr="006D0FF5">
        <w:rPr>
          <w:rFonts w:ascii="Times New Roman" w:hAnsi="Times New Roman" w:cs="Times New Roman"/>
          <w:lang w:val="en-US"/>
        </w:rPr>
        <w:t>Lokacja</w:t>
      </w:r>
      <w:proofErr w:type="spellEnd"/>
    </w:p>
    <w:p w:rsidR="003E1925" w:rsidRPr="006D0FF5" w:rsidRDefault="003E1925" w:rsidP="003E1925">
      <w:pPr>
        <w:pStyle w:val="Akapitzlist"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Wszystkie bazy powinny być automatycznie aktualizowane we współpracy z zewnętrznymi dostawcami.</w:t>
      </w:r>
    </w:p>
    <w:p w:rsidR="003E1925" w:rsidRPr="006D0FF5" w:rsidRDefault="003E1925" w:rsidP="003E1925">
      <w:pPr>
        <w:pStyle w:val="Akapitzlist"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W celu zapobiegania wykrywania fałszywych alarmów uzyskane listy niebezpiecznych adresów IP powinny stanowić jedno z wielu kryteriów wykrywania złożonych ataków.</w:t>
      </w:r>
    </w:p>
    <w:p w:rsidR="003E1925" w:rsidRPr="006D0FF5" w:rsidRDefault="003E1925" w:rsidP="003E1925">
      <w:pPr>
        <w:pStyle w:val="Akapitzlist"/>
        <w:numPr>
          <w:ilvl w:val="0"/>
          <w:numId w:val="19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Rozwiązanie musi dostarczać danych o krytycznych zagrożeniach (</w:t>
      </w:r>
      <w:proofErr w:type="spellStart"/>
      <w:r w:rsidRPr="006D0FF5">
        <w:rPr>
          <w:rFonts w:ascii="Times New Roman" w:hAnsi="Times New Roman" w:cs="Times New Roman"/>
        </w:rPr>
        <w:t>emergency</w:t>
      </w:r>
      <w:proofErr w:type="spellEnd"/>
      <w:r w:rsidRPr="006D0FF5">
        <w:rPr>
          <w:rFonts w:ascii="Times New Roman" w:hAnsi="Times New Roman" w:cs="Times New Roman"/>
        </w:rPr>
        <w:t xml:space="preserve"> </w:t>
      </w:r>
      <w:proofErr w:type="spellStart"/>
      <w:r w:rsidRPr="006D0FF5">
        <w:rPr>
          <w:rFonts w:ascii="Times New Roman" w:hAnsi="Times New Roman" w:cs="Times New Roman"/>
        </w:rPr>
        <w:t>feed</w:t>
      </w:r>
      <w:proofErr w:type="spellEnd"/>
      <w:r w:rsidRPr="006D0FF5">
        <w:rPr>
          <w:rFonts w:ascii="Times New Roman" w:hAnsi="Times New Roman" w:cs="Times New Roman"/>
        </w:rPr>
        <w:t>) zanim udostępnione zostaną oficjalne sygnatury.</w:t>
      </w:r>
    </w:p>
    <w:p w:rsidR="003E1925" w:rsidRPr="006D0FF5" w:rsidRDefault="003E1925" w:rsidP="003E1925">
      <w:pPr>
        <w:pStyle w:val="Akapitzlist"/>
        <w:numPr>
          <w:ilvl w:val="0"/>
          <w:numId w:val="19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</w:rPr>
        <w:t>Rozwiązanie musi dostarczać danych o zagrożeniach i serwisów opartych na technikach społecznościowych (</w:t>
      </w:r>
      <w:proofErr w:type="spellStart"/>
      <w:r w:rsidRPr="006D0FF5">
        <w:rPr>
          <w:rFonts w:ascii="Times New Roman" w:hAnsi="Times New Roman" w:cs="Times New Roman"/>
        </w:rPr>
        <w:t>crowdsourcing</w:t>
      </w:r>
      <w:proofErr w:type="spellEnd"/>
      <w:r w:rsidRPr="006D0FF5">
        <w:rPr>
          <w:rFonts w:ascii="Times New Roman" w:hAnsi="Times New Roman" w:cs="Times New Roman"/>
        </w:rPr>
        <w:t>). Usługa musi gromadzić dane o </w:t>
      </w:r>
      <w:r>
        <w:rPr>
          <w:rFonts w:ascii="Times New Roman" w:hAnsi="Times New Roman"/>
        </w:rPr>
        <w:t>bieżących atakach z </w:t>
      </w:r>
      <w:r w:rsidRPr="006D0FF5">
        <w:rPr>
          <w:rFonts w:ascii="Times New Roman" w:hAnsi="Times New Roman" w:cs="Times New Roman"/>
        </w:rPr>
        <w:t>systemów WAF wdrożonych na całym świecie, a następnie</w:t>
      </w:r>
      <w:r>
        <w:rPr>
          <w:rFonts w:ascii="Times New Roman" w:hAnsi="Times New Roman"/>
        </w:rPr>
        <w:t xml:space="preserve"> dystrybuować wzorzec w ataku i </w:t>
      </w:r>
      <w:r w:rsidRPr="006D0FF5">
        <w:rPr>
          <w:rFonts w:ascii="Times New Roman" w:hAnsi="Times New Roman" w:cs="Times New Roman"/>
        </w:rPr>
        <w:t xml:space="preserve">dane </w:t>
      </w:r>
      <w:proofErr w:type="spellStart"/>
      <w:r w:rsidRPr="006D0FF5">
        <w:rPr>
          <w:rFonts w:ascii="Times New Roman" w:hAnsi="Times New Roman" w:cs="Times New Roman"/>
        </w:rPr>
        <w:t>reputacyjne</w:t>
      </w:r>
      <w:proofErr w:type="spellEnd"/>
      <w:r w:rsidRPr="006D0FF5">
        <w:rPr>
          <w:rFonts w:ascii="Times New Roman" w:hAnsi="Times New Roman" w:cs="Times New Roman"/>
        </w:rPr>
        <w:t xml:space="preserve"> do wewnątrz rozwiązania w czasie bliskim czasu rzeczywistego. </w:t>
      </w:r>
      <w:proofErr w:type="spellStart"/>
      <w:r w:rsidRPr="006D0FF5">
        <w:rPr>
          <w:rFonts w:ascii="Times New Roman" w:hAnsi="Times New Roman" w:cs="Times New Roman"/>
          <w:lang w:val="en-US"/>
        </w:rPr>
        <w:t>Następujące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FF5">
        <w:rPr>
          <w:rFonts w:ascii="Times New Roman" w:hAnsi="Times New Roman" w:cs="Times New Roman"/>
          <w:lang w:val="en-US"/>
        </w:rPr>
        <w:t>dane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D0FF5">
        <w:rPr>
          <w:rFonts w:ascii="Times New Roman" w:hAnsi="Times New Roman" w:cs="Times New Roman"/>
          <w:lang w:val="en-US"/>
        </w:rPr>
        <w:t>ataku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FF5">
        <w:rPr>
          <w:rFonts w:ascii="Times New Roman" w:hAnsi="Times New Roman" w:cs="Times New Roman"/>
          <w:lang w:val="en-US"/>
        </w:rPr>
        <w:t>powinny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FF5">
        <w:rPr>
          <w:rFonts w:ascii="Times New Roman" w:hAnsi="Times New Roman" w:cs="Times New Roman"/>
          <w:lang w:val="en-US"/>
        </w:rPr>
        <w:t>być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FF5">
        <w:rPr>
          <w:rFonts w:ascii="Times New Roman" w:hAnsi="Times New Roman" w:cs="Times New Roman"/>
          <w:lang w:val="en-US"/>
        </w:rPr>
        <w:t>dostarczane</w:t>
      </w:r>
      <w:proofErr w:type="spellEnd"/>
      <w:r w:rsidRPr="006D0FF5">
        <w:rPr>
          <w:rFonts w:ascii="Times New Roman" w:hAnsi="Times New Roman" w:cs="Times New Roman"/>
          <w:lang w:val="en-US"/>
        </w:rPr>
        <w:t>:</w:t>
      </w:r>
    </w:p>
    <w:p w:rsidR="003E1925" w:rsidRPr="006D0FF5" w:rsidRDefault="003E1925" w:rsidP="003E1925">
      <w:pPr>
        <w:pStyle w:val="Akapitzlist"/>
        <w:numPr>
          <w:ilvl w:val="1"/>
          <w:numId w:val="32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>Remote File Inclusion</w:t>
      </w:r>
    </w:p>
    <w:p w:rsidR="003E1925" w:rsidRPr="006D0FF5" w:rsidRDefault="003E1925" w:rsidP="003E1925">
      <w:pPr>
        <w:pStyle w:val="Akapitzlist"/>
        <w:numPr>
          <w:ilvl w:val="1"/>
          <w:numId w:val="32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>SQL Injection IP</w:t>
      </w:r>
    </w:p>
    <w:p w:rsidR="003E1925" w:rsidRPr="006D0FF5" w:rsidRDefault="003E1925" w:rsidP="003E1925">
      <w:pPr>
        <w:pStyle w:val="Akapitzlist"/>
        <w:numPr>
          <w:ilvl w:val="1"/>
          <w:numId w:val="32"/>
        </w:numPr>
        <w:suppressAutoHyphens w:val="0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>Scanner IP</w:t>
      </w:r>
    </w:p>
    <w:p w:rsidR="003E1925" w:rsidRPr="006D0FF5" w:rsidRDefault="003E1925" w:rsidP="003E1925">
      <w:pPr>
        <w:pStyle w:val="Akapitzlist"/>
        <w:rPr>
          <w:rFonts w:ascii="Times New Roman" w:hAnsi="Times New Roman" w:cs="Times New Roman"/>
        </w:rPr>
      </w:pPr>
    </w:p>
    <w:p w:rsidR="003E1925" w:rsidRPr="006D0FF5" w:rsidRDefault="003E1925" w:rsidP="003E1925">
      <w:pPr>
        <w:rPr>
          <w:sz w:val="22"/>
          <w:szCs w:val="22"/>
        </w:rPr>
      </w:pPr>
      <w:r w:rsidRPr="006D0FF5">
        <w:rPr>
          <w:sz w:val="22"/>
          <w:szCs w:val="22"/>
        </w:rPr>
        <w:t>Rozwiązanie musi dostarczać danych o zagrożeniach i serwisów dotyczących zabezpieczenia przed przejęciem konta. Usługa ta (</w:t>
      </w:r>
      <w:r w:rsidRPr="006D0FF5">
        <w:rPr>
          <w:color w:val="000000"/>
          <w:sz w:val="22"/>
          <w:szCs w:val="22"/>
        </w:rPr>
        <w:t>dostępna w formie dodatkowej licencji)</w:t>
      </w:r>
      <w:r w:rsidRPr="006D0FF5">
        <w:rPr>
          <w:sz w:val="22"/>
          <w:szCs w:val="22"/>
        </w:rPr>
        <w:t xml:space="preserve"> musi dostarczać następujących danych o ataku:</w:t>
      </w:r>
    </w:p>
    <w:p w:rsidR="003E1925" w:rsidRPr="006D0FF5" w:rsidRDefault="003E1925" w:rsidP="003E1925">
      <w:pPr>
        <w:pStyle w:val="Akapitzlist"/>
        <w:numPr>
          <w:ilvl w:val="1"/>
          <w:numId w:val="33"/>
        </w:numPr>
        <w:suppressAutoHyphens w:val="0"/>
        <w:spacing w:line="276" w:lineRule="auto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>Credential Stuffing</w:t>
      </w:r>
    </w:p>
    <w:p w:rsidR="003E1925" w:rsidRPr="006D0FF5" w:rsidRDefault="003E1925" w:rsidP="003E1925">
      <w:pPr>
        <w:pStyle w:val="Akapitzlist"/>
        <w:numPr>
          <w:ilvl w:val="1"/>
          <w:numId w:val="33"/>
        </w:numPr>
        <w:suppressAutoHyphens w:val="0"/>
        <w:spacing w:line="276" w:lineRule="auto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>Device Intelligence</w:t>
      </w:r>
    </w:p>
    <w:p w:rsidR="003E1925" w:rsidRPr="006D0FF5" w:rsidRDefault="003E1925" w:rsidP="003E1925">
      <w:pPr>
        <w:pStyle w:val="Akapitzlist"/>
        <w:numPr>
          <w:ilvl w:val="1"/>
          <w:numId w:val="33"/>
        </w:numPr>
        <w:suppressAutoHyphens w:val="0"/>
        <w:spacing w:line="276" w:lineRule="auto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>Dictionary Attack</w:t>
      </w:r>
    </w:p>
    <w:p w:rsidR="003E1925" w:rsidRPr="006D0FF5" w:rsidRDefault="003E1925" w:rsidP="003E1925">
      <w:pPr>
        <w:pStyle w:val="Akapitzlist"/>
        <w:numPr>
          <w:ilvl w:val="1"/>
          <w:numId w:val="33"/>
        </w:numPr>
        <w:suppressAutoHyphens w:val="0"/>
        <w:spacing w:line="276" w:lineRule="auto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  <w:lang w:val="en-US"/>
        </w:rPr>
        <w:t>Privileged Account Brute Force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dostarczać danych (</w:t>
      </w:r>
      <w:r w:rsidRPr="006D0FF5">
        <w:rPr>
          <w:color w:val="000000"/>
          <w:sz w:val="22"/>
          <w:szCs w:val="22"/>
        </w:rPr>
        <w:t>dostępnych w formie dodatkowej licencji)</w:t>
      </w:r>
      <w:r w:rsidRPr="006D0FF5">
        <w:rPr>
          <w:sz w:val="22"/>
          <w:szCs w:val="22"/>
        </w:rPr>
        <w:t xml:space="preserve"> do wykrywanie znanych oraz nieznanych robaków sieciowych poprzez analizę heurystyczną - Web </w:t>
      </w:r>
      <w:proofErr w:type="spellStart"/>
      <w:r w:rsidRPr="006D0FF5">
        <w:rPr>
          <w:sz w:val="22"/>
          <w:szCs w:val="22"/>
        </w:rPr>
        <w:t>scraping</w:t>
      </w:r>
      <w:proofErr w:type="spellEnd"/>
      <w:r w:rsidRPr="006D0FF5">
        <w:rPr>
          <w:sz w:val="22"/>
          <w:szCs w:val="22"/>
        </w:rPr>
        <w:t xml:space="preserve"> oraz identyfikacja ataków z sieci Bot:</w:t>
      </w:r>
    </w:p>
    <w:p w:rsidR="003E1925" w:rsidRPr="006D0FF5" w:rsidRDefault="003E1925" w:rsidP="003E1925">
      <w:pPr>
        <w:ind w:left="-73"/>
        <w:jc w:val="both"/>
        <w:rPr>
          <w:color w:val="000000"/>
          <w:sz w:val="22"/>
          <w:szCs w:val="22"/>
        </w:rPr>
      </w:pPr>
    </w:p>
    <w:p w:rsidR="003E1925" w:rsidRPr="006D0FF5" w:rsidRDefault="003E1925" w:rsidP="003E1925">
      <w:pPr>
        <w:pStyle w:val="Akapitzlist"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 xml:space="preserve">Rozwiązanie powinno realizować mechanizmy identyfikacji incydentów typu web </w:t>
      </w:r>
      <w:proofErr w:type="spellStart"/>
      <w:r w:rsidRPr="006D0FF5">
        <w:rPr>
          <w:rFonts w:ascii="Times New Roman" w:hAnsi="Times New Roman" w:cs="Times New Roman"/>
        </w:rPr>
        <w:t>scraping</w:t>
      </w:r>
      <w:proofErr w:type="spellEnd"/>
      <w:r w:rsidRPr="006D0FF5">
        <w:rPr>
          <w:rFonts w:ascii="Times New Roman" w:hAnsi="Times New Roman" w:cs="Times New Roman"/>
        </w:rPr>
        <w:t xml:space="preserve"> poprzez zliczanie ilości </w:t>
      </w:r>
      <w:proofErr w:type="spellStart"/>
      <w:r w:rsidRPr="006D0FF5">
        <w:rPr>
          <w:rFonts w:ascii="Times New Roman" w:hAnsi="Times New Roman" w:cs="Times New Roman"/>
        </w:rPr>
        <w:t>odwołań</w:t>
      </w:r>
      <w:proofErr w:type="spellEnd"/>
      <w:r w:rsidRPr="006D0FF5">
        <w:rPr>
          <w:rFonts w:ascii="Times New Roman" w:hAnsi="Times New Roman" w:cs="Times New Roman"/>
        </w:rPr>
        <w:t xml:space="preserve"> do oddzielnych części serwisu, oraz identyfikację ataków z sieci Bot dzięki wykorzystaniu skryptów </w:t>
      </w:r>
      <w:proofErr w:type="spellStart"/>
      <w:r w:rsidRPr="006D0FF5">
        <w:rPr>
          <w:rFonts w:ascii="Times New Roman" w:hAnsi="Times New Roman" w:cs="Times New Roman"/>
        </w:rPr>
        <w:t>javascript</w:t>
      </w:r>
      <w:proofErr w:type="spellEnd"/>
      <w:r w:rsidRPr="006D0FF5">
        <w:rPr>
          <w:rFonts w:ascii="Times New Roman" w:hAnsi="Times New Roman" w:cs="Times New Roman"/>
        </w:rPr>
        <w:t xml:space="preserve"> wykonywanych w przeglądarce klienta oraz mieć możliwość automatycznego zażądania wypełnienia tzw. „</w:t>
      </w:r>
      <w:proofErr w:type="spellStart"/>
      <w:r w:rsidRPr="006D0FF5">
        <w:rPr>
          <w:rFonts w:ascii="Times New Roman" w:hAnsi="Times New Roman" w:cs="Times New Roman"/>
        </w:rPr>
        <w:t>captcha</w:t>
      </w:r>
      <w:proofErr w:type="spellEnd"/>
      <w:r w:rsidRPr="006D0FF5">
        <w:rPr>
          <w:rFonts w:ascii="Times New Roman" w:hAnsi="Times New Roman" w:cs="Times New Roman"/>
        </w:rPr>
        <w:t>”,</w:t>
      </w:r>
    </w:p>
    <w:p w:rsidR="003E1925" w:rsidRPr="006D0FF5" w:rsidRDefault="003E1925" w:rsidP="003E1925">
      <w:pPr>
        <w:pStyle w:val="Akapitzlist"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 xml:space="preserve">Możliwość zastosowania identyfikacji </w:t>
      </w:r>
      <w:proofErr w:type="spellStart"/>
      <w:r w:rsidRPr="006D0FF5">
        <w:rPr>
          <w:rFonts w:ascii="Times New Roman" w:hAnsi="Times New Roman" w:cs="Times New Roman"/>
        </w:rPr>
        <w:t>captcha</w:t>
      </w:r>
      <w:proofErr w:type="spellEnd"/>
      <w:r w:rsidRPr="006D0FF5">
        <w:rPr>
          <w:rFonts w:ascii="Times New Roman" w:hAnsi="Times New Roman" w:cs="Times New Roman"/>
        </w:rPr>
        <w:t xml:space="preserve"> musi być możliwa zarówno podczas eventów związanych z logowaniem jak i wystąpieniem zdefiniowanych podejrzanych zachować.</w:t>
      </w:r>
    </w:p>
    <w:p w:rsidR="003E1925" w:rsidRPr="006D0FF5" w:rsidRDefault="003E1925" w:rsidP="003E1925">
      <w:pPr>
        <w:pStyle w:val="Akapitzlist"/>
        <w:numPr>
          <w:ilvl w:val="0"/>
          <w:numId w:val="27"/>
        </w:numPr>
        <w:suppressAutoHyphens w:val="0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 xml:space="preserve">System powinien identyfikować ruch pochodzący od Botów i wspierać następujące mechanizmy identyfikacji: cookie challenge, </w:t>
      </w:r>
      <w:proofErr w:type="spellStart"/>
      <w:r w:rsidRPr="006D0FF5">
        <w:rPr>
          <w:rFonts w:ascii="Times New Roman" w:hAnsi="Times New Roman" w:cs="Times New Roman"/>
        </w:rPr>
        <w:t>javascript</w:t>
      </w:r>
      <w:proofErr w:type="spellEnd"/>
      <w:r w:rsidRPr="006D0FF5">
        <w:rPr>
          <w:rFonts w:ascii="Times New Roman" w:hAnsi="Times New Roman" w:cs="Times New Roman"/>
        </w:rPr>
        <w:t xml:space="preserve"> challenge, adres IP, nagłówek http, </w:t>
      </w:r>
      <w:proofErr w:type="spellStart"/>
      <w:r w:rsidRPr="006D0FF5">
        <w:rPr>
          <w:rFonts w:ascii="Times New Roman" w:hAnsi="Times New Roman" w:cs="Times New Roman"/>
        </w:rPr>
        <w:t>user</w:t>
      </w:r>
      <w:proofErr w:type="spellEnd"/>
      <w:r w:rsidRPr="006D0FF5">
        <w:rPr>
          <w:rFonts w:ascii="Times New Roman" w:hAnsi="Times New Roman" w:cs="Times New Roman"/>
        </w:rPr>
        <w:t>-agentów,</w:t>
      </w:r>
    </w:p>
    <w:p w:rsidR="003E1925" w:rsidRPr="006D0FF5" w:rsidRDefault="003E1925" w:rsidP="003E1925">
      <w:pPr>
        <w:pStyle w:val="Akapitzlist"/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Ochrona przed ruchem zautomatyzowanym (</w:t>
      </w:r>
      <w:proofErr w:type="spellStart"/>
      <w:r w:rsidRPr="006D0FF5">
        <w:rPr>
          <w:rFonts w:ascii="Times New Roman" w:hAnsi="Times New Roman" w:cs="Times New Roman"/>
        </w:rPr>
        <w:t>botnetami</w:t>
      </w:r>
      <w:proofErr w:type="spellEnd"/>
      <w:r w:rsidRPr="006D0FF5">
        <w:rPr>
          <w:rFonts w:ascii="Times New Roman" w:hAnsi="Times New Roman" w:cs="Times New Roman"/>
        </w:rPr>
        <w:t>).</w:t>
      </w:r>
    </w:p>
    <w:p w:rsidR="003E1925" w:rsidRPr="006D0FF5" w:rsidRDefault="003E1925" w:rsidP="003E1925">
      <w:pPr>
        <w:pStyle w:val="Akapitzlist"/>
        <w:numPr>
          <w:ilvl w:val="0"/>
          <w:numId w:val="24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Rozwiązanie musi dostarczać danych (</w:t>
      </w:r>
      <w:proofErr w:type="spellStart"/>
      <w:r w:rsidRPr="006D0FF5">
        <w:rPr>
          <w:rFonts w:ascii="Times New Roman" w:hAnsi="Times New Roman" w:cs="Times New Roman"/>
        </w:rPr>
        <w:t>feed</w:t>
      </w:r>
      <w:proofErr w:type="spellEnd"/>
      <w:r w:rsidRPr="006D0FF5">
        <w:rPr>
          <w:rFonts w:ascii="Times New Roman" w:hAnsi="Times New Roman" w:cs="Times New Roman"/>
        </w:rPr>
        <w:t xml:space="preserve">) dla baz o zagrożeniach i serwisów dotyczących zabezpieczenia przed </w:t>
      </w:r>
      <w:proofErr w:type="spellStart"/>
      <w:r w:rsidRPr="006D0FF5">
        <w:rPr>
          <w:rFonts w:ascii="Times New Roman" w:hAnsi="Times New Roman" w:cs="Times New Roman"/>
        </w:rPr>
        <w:t>BOTami</w:t>
      </w:r>
      <w:proofErr w:type="spellEnd"/>
      <w:r w:rsidRPr="006D0FF5">
        <w:rPr>
          <w:rFonts w:ascii="Times New Roman" w:hAnsi="Times New Roman" w:cs="Times New Roman"/>
        </w:rPr>
        <w:t>. Powinny być zapewnione następujące dane i funkcjonalności:</w:t>
      </w:r>
    </w:p>
    <w:p w:rsidR="003E1925" w:rsidRPr="006D0FF5" w:rsidRDefault="003E1925" w:rsidP="003E1925">
      <w:pPr>
        <w:pStyle w:val="Akapitzlist"/>
        <w:numPr>
          <w:ilvl w:val="1"/>
          <w:numId w:val="34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 xml:space="preserve">Klasyfikacja ruchu </w:t>
      </w:r>
      <w:proofErr w:type="spellStart"/>
      <w:r w:rsidRPr="006D0FF5">
        <w:rPr>
          <w:rFonts w:ascii="Times New Roman" w:hAnsi="Times New Roman" w:cs="Times New Roman"/>
        </w:rPr>
        <w:t>BOTów</w:t>
      </w:r>
      <w:proofErr w:type="spellEnd"/>
      <w:r w:rsidRPr="006D0FF5">
        <w:rPr>
          <w:rFonts w:ascii="Times New Roman" w:hAnsi="Times New Roman" w:cs="Times New Roman"/>
        </w:rPr>
        <w:t xml:space="preserve"> na użytkowników, </w:t>
      </w:r>
      <w:proofErr w:type="spellStart"/>
      <w:r w:rsidRPr="006D0FF5">
        <w:rPr>
          <w:rFonts w:ascii="Times New Roman" w:hAnsi="Times New Roman" w:cs="Times New Roman"/>
        </w:rPr>
        <w:t>BOTy</w:t>
      </w:r>
      <w:proofErr w:type="spellEnd"/>
      <w:r w:rsidRPr="006D0FF5">
        <w:rPr>
          <w:rFonts w:ascii="Times New Roman" w:hAnsi="Times New Roman" w:cs="Times New Roman"/>
        </w:rPr>
        <w:t xml:space="preserve"> zaufane, złe </w:t>
      </w:r>
      <w:proofErr w:type="spellStart"/>
      <w:r w:rsidRPr="006D0FF5">
        <w:rPr>
          <w:rFonts w:ascii="Times New Roman" w:hAnsi="Times New Roman" w:cs="Times New Roman"/>
        </w:rPr>
        <w:t>BOTy</w:t>
      </w:r>
      <w:proofErr w:type="spellEnd"/>
      <w:r w:rsidRPr="006D0FF5">
        <w:rPr>
          <w:rFonts w:ascii="Times New Roman" w:hAnsi="Times New Roman" w:cs="Times New Roman"/>
        </w:rPr>
        <w:t xml:space="preserve">, ogólne </w:t>
      </w:r>
      <w:proofErr w:type="spellStart"/>
      <w:r w:rsidRPr="006D0FF5">
        <w:rPr>
          <w:rFonts w:ascii="Times New Roman" w:hAnsi="Times New Roman" w:cs="Times New Roman"/>
        </w:rPr>
        <w:t>BOTy</w:t>
      </w:r>
      <w:proofErr w:type="spellEnd"/>
      <w:r w:rsidRPr="006D0FF5">
        <w:rPr>
          <w:rFonts w:ascii="Times New Roman" w:hAnsi="Times New Roman" w:cs="Times New Roman"/>
        </w:rPr>
        <w:t xml:space="preserve">, nieznane nowe </w:t>
      </w:r>
      <w:proofErr w:type="spellStart"/>
      <w:r w:rsidRPr="006D0FF5">
        <w:rPr>
          <w:rFonts w:ascii="Times New Roman" w:hAnsi="Times New Roman" w:cs="Times New Roman"/>
        </w:rPr>
        <w:t>BOTy</w:t>
      </w:r>
      <w:proofErr w:type="spellEnd"/>
    </w:p>
    <w:p w:rsidR="003E1925" w:rsidRPr="006D0FF5" w:rsidRDefault="003E1925" w:rsidP="003E1925">
      <w:pPr>
        <w:pStyle w:val="Akapitzlist"/>
        <w:numPr>
          <w:ilvl w:val="1"/>
          <w:numId w:val="34"/>
        </w:numPr>
        <w:suppressAutoHyphens w:val="0"/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6D0FF5">
        <w:rPr>
          <w:rFonts w:ascii="Times New Roman" w:hAnsi="Times New Roman" w:cs="Times New Roman"/>
          <w:lang w:val="en-US"/>
        </w:rPr>
        <w:lastRenderedPageBreak/>
        <w:t>Rodzaje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FF5">
        <w:rPr>
          <w:rFonts w:ascii="Times New Roman" w:hAnsi="Times New Roman" w:cs="Times New Roman"/>
          <w:lang w:val="en-US"/>
        </w:rPr>
        <w:t>BOTów</w:t>
      </w:r>
      <w:proofErr w:type="spellEnd"/>
      <w:r w:rsidRPr="006D0FF5">
        <w:rPr>
          <w:rFonts w:ascii="Times New Roman" w:hAnsi="Times New Roman" w:cs="Times New Roman"/>
          <w:lang w:val="en-US"/>
        </w:rPr>
        <w:t>: Click Bot, Comment Spammer Bot, Crawler, Feed Fetcher, Hacking Tool, Masking Proxy, Search Bot, Spam Bot, Vulnerability Scanner, Worm, Site Helper and DDoS Tool</w:t>
      </w:r>
    </w:p>
    <w:p w:rsidR="003E1925" w:rsidRPr="006D0FF5" w:rsidRDefault="003E1925" w:rsidP="003E1925">
      <w:pPr>
        <w:pStyle w:val="Akapitzlist"/>
        <w:numPr>
          <w:ilvl w:val="1"/>
          <w:numId w:val="34"/>
        </w:numPr>
        <w:suppressAutoHyphens w:val="0"/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6D0FF5">
        <w:rPr>
          <w:rFonts w:ascii="Times New Roman" w:hAnsi="Times New Roman" w:cs="Times New Roman"/>
          <w:lang w:val="en-US"/>
        </w:rPr>
        <w:t>Usługa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CAPTCHA </w:t>
      </w:r>
    </w:p>
    <w:p w:rsidR="003E1925" w:rsidRPr="006D0FF5" w:rsidRDefault="003E1925" w:rsidP="003E1925">
      <w:pPr>
        <w:pStyle w:val="Akapitzlist"/>
        <w:numPr>
          <w:ilvl w:val="1"/>
          <w:numId w:val="34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Panel monitorowania rozkładu odwiedzających stronę oraz liczby ataków</w:t>
      </w:r>
    </w:p>
    <w:p w:rsidR="003E1925" w:rsidRPr="006D0FF5" w:rsidRDefault="003E1925" w:rsidP="003E1925">
      <w:pPr>
        <w:pStyle w:val="Akapitzlist"/>
        <w:numPr>
          <w:ilvl w:val="1"/>
          <w:numId w:val="34"/>
        </w:numPr>
        <w:suppressAutoHyphens w:val="0"/>
        <w:spacing w:line="480" w:lineRule="auto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 xml:space="preserve">Panel monitorowania rozkładu złych </w:t>
      </w:r>
      <w:proofErr w:type="spellStart"/>
      <w:r w:rsidRPr="006D0FF5">
        <w:rPr>
          <w:rFonts w:ascii="Times New Roman" w:hAnsi="Times New Roman" w:cs="Times New Roman"/>
        </w:rPr>
        <w:t>BOTów</w:t>
      </w:r>
      <w:proofErr w:type="spellEnd"/>
      <w:r w:rsidRPr="006D0FF5">
        <w:rPr>
          <w:rFonts w:ascii="Times New Roman" w:hAnsi="Times New Roman" w:cs="Times New Roman"/>
        </w:rPr>
        <w:t xml:space="preserve"> oraz liczby ataków</w:t>
      </w:r>
    </w:p>
    <w:p w:rsidR="003E1925" w:rsidRPr="006D0FF5" w:rsidRDefault="003E1925" w:rsidP="003E1925">
      <w:pPr>
        <w:ind w:left="1416"/>
        <w:rPr>
          <w:sz w:val="22"/>
          <w:szCs w:val="22"/>
        </w:rPr>
      </w:pPr>
    </w:p>
    <w:p w:rsidR="003E1925" w:rsidRPr="006D0FF5" w:rsidRDefault="003E1925" w:rsidP="003E1925">
      <w:pPr>
        <w:ind w:left="1416"/>
        <w:rPr>
          <w:sz w:val="22"/>
          <w:szCs w:val="22"/>
        </w:rPr>
      </w:pPr>
    </w:p>
    <w:p w:rsidR="003E1925" w:rsidRPr="006D0FF5" w:rsidRDefault="003E1925" w:rsidP="003E1925">
      <w:pPr>
        <w:rPr>
          <w:b/>
          <w:sz w:val="22"/>
          <w:szCs w:val="22"/>
        </w:rPr>
      </w:pPr>
      <w:r w:rsidRPr="006D0FF5">
        <w:rPr>
          <w:b/>
          <w:sz w:val="22"/>
          <w:szCs w:val="22"/>
        </w:rPr>
        <w:t>Moduł zarządzania i raportowania:</w:t>
      </w:r>
    </w:p>
    <w:p w:rsidR="003E1925" w:rsidRPr="006D0FF5" w:rsidRDefault="003E1925" w:rsidP="003E1925">
      <w:pPr>
        <w:rPr>
          <w:b/>
          <w:sz w:val="22"/>
          <w:szCs w:val="22"/>
        </w:rPr>
      </w:pPr>
    </w:p>
    <w:p w:rsidR="003E1925" w:rsidRPr="006D0FF5" w:rsidRDefault="003E1925" w:rsidP="003E1925">
      <w:pPr>
        <w:rPr>
          <w:sz w:val="22"/>
          <w:szCs w:val="22"/>
        </w:rPr>
      </w:pPr>
      <w:r w:rsidRPr="006D0FF5">
        <w:rPr>
          <w:sz w:val="22"/>
          <w:szCs w:val="22"/>
        </w:rPr>
        <w:t>Wszystkie elementy systemu muszą być dostarczone przez jednego producenta.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 xml:space="preserve">Moduł zarządzania i raportowania musi być dostępny zarówno w postaci sprzętowej (tzw. hardware </w:t>
      </w:r>
      <w:proofErr w:type="spellStart"/>
      <w:r w:rsidRPr="006D0FF5">
        <w:rPr>
          <w:sz w:val="22"/>
          <w:szCs w:val="22"/>
        </w:rPr>
        <w:t>appliance</w:t>
      </w:r>
      <w:proofErr w:type="spellEnd"/>
      <w:r w:rsidRPr="006D0FF5">
        <w:rPr>
          <w:sz w:val="22"/>
          <w:szCs w:val="22"/>
        </w:rPr>
        <w:t xml:space="preserve">) oraz wirtualnej (maszyny wirtualne), z możliwością instalacji zarówno w ośrodku obliczeniowym zamawiającego jak i chmurze publicznej – AWS, Microsoft </w:t>
      </w:r>
      <w:proofErr w:type="spellStart"/>
      <w:r w:rsidRPr="006D0FF5">
        <w:rPr>
          <w:sz w:val="22"/>
          <w:szCs w:val="22"/>
        </w:rPr>
        <w:t>Azure</w:t>
      </w:r>
      <w:proofErr w:type="spellEnd"/>
      <w:r w:rsidRPr="006D0FF5">
        <w:rPr>
          <w:sz w:val="22"/>
          <w:szCs w:val="22"/>
        </w:rPr>
        <w:t>.</w:t>
      </w:r>
    </w:p>
    <w:p w:rsidR="003E1925" w:rsidRPr="006D0FF5" w:rsidRDefault="003E1925" w:rsidP="003E1925">
      <w:pPr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 xml:space="preserve">Moduł zarządzania rozwiązaniem musi być w stanie zarządzać instancją urządzenia WAF wdrożoną na platformie AWS lub Microsoft </w:t>
      </w:r>
      <w:proofErr w:type="spellStart"/>
      <w:r w:rsidRPr="006D0FF5">
        <w:rPr>
          <w:sz w:val="22"/>
          <w:szCs w:val="22"/>
        </w:rPr>
        <w:t>Azure</w:t>
      </w:r>
      <w:proofErr w:type="spellEnd"/>
      <w:r w:rsidRPr="006D0FF5">
        <w:rPr>
          <w:sz w:val="22"/>
          <w:szCs w:val="22"/>
        </w:rPr>
        <w:t xml:space="preserve"> i jednocześnie zarząd</w:t>
      </w:r>
      <w:r>
        <w:rPr>
          <w:sz w:val="22"/>
          <w:szCs w:val="22"/>
        </w:rPr>
        <w:t>zać urządzeniem WAF wdrożonym w </w:t>
      </w:r>
      <w:r w:rsidRPr="006D0FF5">
        <w:rPr>
          <w:sz w:val="22"/>
          <w:szCs w:val="22"/>
        </w:rPr>
        <w:t>lokalnym ośrodku obliczeniowym.</w:t>
      </w:r>
    </w:p>
    <w:p w:rsidR="003E1925" w:rsidRPr="006D0FF5" w:rsidRDefault="003E1925" w:rsidP="003E1925">
      <w:pPr>
        <w:rPr>
          <w:sz w:val="22"/>
          <w:szCs w:val="22"/>
        </w:rPr>
      </w:pPr>
    </w:p>
    <w:p w:rsidR="003E1925" w:rsidRPr="006D0FF5" w:rsidRDefault="003E1925" w:rsidP="003E1925">
      <w:pPr>
        <w:rPr>
          <w:sz w:val="22"/>
          <w:szCs w:val="22"/>
        </w:rPr>
      </w:pPr>
      <w:r w:rsidRPr="006D0FF5">
        <w:rPr>
          <w:sz w:val="22"/>
          <w:szCs w:val="22"/>
        </w:rPr>
        <w:t xml:space="preserve">Rozwiązanie musi wspierać API, które umożliwia automatycznie wdrożenie WAF w środowisku </w:t>
      </w:r>
      <w:proofErr w:type="spellStart"/>
      <w:r w:rsidRPr="006D0FF5">
        <w:rPr>
          <w:sz w:val="22"/>
          <w:szCs w:val="22"/>
        </w:rPr>
        <w:t>DevOps</w:t>
      </w:r>
      <w:proofErr w:type="spellEnd"/>
      <w:r w:rsidRPr="006D0FF5">
        <w:rPr>
          <w:sz w:val="22"/>
          <w:szCs w:val="22"/>
        </w:rPr>
        <w:t>.</w:t>
      </w:r>
    </w:p>
    <w:p w:rsidR="003E1925" w:rsidRPr="006D0FF5" w:rsidRDefault="003E1925" w:rsidP="003E1925">
      <w:pPr>
        <w:rPr>
          <w:sz w:val="22"/>
          <w:szCs w:val="22"/>
        </w:rPr>
      </w:pPr>
    </w:p>
    <w:p w:rsidR="003E1925" w:rsidRPr="006D0FF5" w:rsidRDefault="003E1925" w:rsidP="003E1925">
      <w:pPr>
        <w:rPr>
          <w:sz w:val="22"/>
          <w:szCs w:val="22"/>
        </w:rPr>
      </w:pPr>
      <w:r w:rsidRPr="006D0FF5">
        <w:rPr>
          <w:sz w:val="22"/>
          <w:szCs w:val="22"/>
        </w:rPr>
        <w:t>Rozwiązanie musi wspierać rozproszony model wdrożenia w sieci WAN z wykorzystaniem dedykowanych serwerów zarządzających dla każdego regionu geograficznego. Musi istnieć możliwość centralnego zarządzania wszystkimi serwerami zarządzającymi poprzez funkcjonalność typu "Master Manager" oferującego następujące możliwości:</w:t>
      </w:r>
    </w:p>
    <w:p w:rsidR="003E1925" w:rsidRPr="006D0FF5" w:rsidRDefault="003E1925" w:rsidP="003E1925">
      <w:pPr>
        <w:pStyle w:val="Akapitzlist"/>
        <w:numPr>
          <w:ilvl w:val="0"/>
          <w:numId w:val="22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jednolite zarządzanie i administrowanie środowisk połączonych w federację obejmującą czyste serwery zarządzające</w:t>
      </w:r>
    </w:p>
    <w:p w:rsidR="003E1925" w:rsidRPr="006D0FF5" w:rsidRDefault="003E1925" w:rsidP="003E1925">
      <w:pPr>
        <w:pStyle w:val="Akapitzlist"/>
        <w:numPr>
          <w:ilvl w:val="0"/>
          <w:numId w:val="22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tworzenie, konfigurowanie i dystrybucja polityk na wszystkie systemy, dla wszystkich serwerów zarządzających</w:t>
      </w:r>
    </w:p>
    <w:p w:rsidR="003E1925" w:rsidRPr="006D0FF5" w:rsidRDefault="003E1925" w:rsidP="003E1925">
      <w:pPr>
        <w:pStyle w:val="Akapitzlist"/>
        <w:numPr>
          <w:ilvl w:val="0"/>
          <w:numId w:val="22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jeden punkt dostępu do każdego z serwerów zarządzających</w:t>
      </w:r>
    </w:p>
    <w:p w:rsidR="003E1925" w:rsidRPr="006D0FF5" w:rsidRDefault="003E1925" w:rsidP="003E1925">
      <w:pPr>
        <w:pStyle w:val="Akapitzlist"/>
        <w:numPr>
          <w:ilvl w:val="0"/>
          <w:numId w:val="22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monitorowanie stanu zdrowia rozwiązania dla całego wdrożenia</w:t>
      </w:r>
    </w:p>
    <w:p w:rsidR="003E1925" w:rsidRPr="006D0FF5" w:rsidRDefault="003E1925" w:rsidP="003E1925">
      <w:pPr>
        <w:pStyle w:val="Akapitzlist"/>
        <w:numPr>
          <w:ilvl w:val="0"/>
          <w:numId w:val="22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możliwość podglądu aktywności związanych z bezpieczeństwem obejmujących cały system</w:t>
      </w:r>
    </w:p>
    <w:p w:rsidR="003E1925" w:rsidRPr="006D0FF5" w:rsidRDefault="003E1925" w:rsidP="003E1925">
      <w:pPr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System musi zawierać licencję na moduł zarządzający, który może stanowić centralny moduł dla wielu pojedynczych systemów zarządzających.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wspierać następujące mechanizmy uwierzytelniania dopuszczające do konsoli zarządzania UI:</w:t>
      </w:r>
    </w:p>
    <w:p w:rsidR="003E1925" w:rsidRPr="006D0FF5" w:rsidRDefault="003E1925" w:rsidP="003E1925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</w:rPr>
        <w:t xml:space="preserve">Uwierzytelnianie </w:t>
      </w:r>
      <w:proofErr w:type="spellStart"/>
      <w:r w:rsidRPr="006D0FF5">
        <w:rPr>
          <w:rFonts w:ascii="Times New Roman" w:hAnsi="Times New Roman" w:cs="Times New Roman"/>
          <w:lang w:val="en-US"/>
        </w:rPr>
        <w:t>wbudowane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w </w:t>
      </w:r>
      <w:proofErr w:type="spellStart"/>
      <w:r w:rsidRPr="006D0FF5">
        <w:rPr>
          <w:rFonts w:ascii="Times New Roman" w:hAnsi="Times New Roman" w:cs="Times New Roman"/>
          <w:lang w:val="en-US"/>
        </w:rPr>
        <w:t>rozwiązanie</w:t>
      </w:r>
      <w:proofErr w:type="spellEnd"/>
    </w:p>
    <w:p w:rsidR="003E1925" w:rsidRPr="006D0FF5" w:rsidRDefault="003E1925" w:rsidP="003E1925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</w:rPr>
        <w:t xml:space="preserve">Uwierzytelnianie </w:t>
      </w:r>
      <w:r w:rsidRPr="006D0FF5">
        <w:rPr>
          <w:rFonts w:ascii="Times New Roman" w:hAnsi="Times New Roman" w:cs="Times New Roman"/>
          <w:lang w:val="en-US"/>
        </w:rPr>
        <w:t>Kerberos</w:t>
      </w:r>
    </w:p>
    <w:p w:rsidR="003E1925" w:rsidRPr="006D0FF5" w:rsidRDefault="003E1925" w:rsidP="003E1925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Uwierzytelnianie i autoryzację LDAP na platformie Microsoft Windows Server</w:t>
      </w:r>
    </w:p>
    <w:p w:rsidR="003E1925" w:rsidRPr="006D0FF5" w:rsidRDefault="003E1925" w:rsidP="003E1925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D0FF5">
        <w:rPr>
          <w:rFonts w:ascii="Times New Roman" w:hAnsi="Times New Roman" w:cs="Times New Roman"/>
        </w:rPr>
        <w:t xml:space="preserve">Uwierzytelnianie </w:t>
      </w:r>
      <w:r w:rsidRPr="006D0FF5">
        <w:rPr>
          <w:rFonts w:ascii="Times New Roman" w:hAnsi="Times New Roman" w:cs="Times New Roman"/>
          <w:lang w:val="en-US"/>
        </w:rPr>
        <w:t>RADIUS.</w:t>
      </w:r>
    </w:p>
    <w:p w:rsidR="003E1925" w:rsidRPr="006D0FF5" w:rsidRDefault="003E1925" w:rsidP="003E1925">
      <w:pPr>
        <w:jc w:val="both"/>
        <w:rPr>
          <w:sz w:val="22"/>
          <w:szCs w:val="22"/>
          <w:lang w:val="en-US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wspierać następujące funkcje zarządzania hasłami bez odwoływania się do żadnych systemów zewnętrznych:</w:t>
      </w:r>
    </w:p>
    <w:p w:rsidR="003E1925" w:rsidRPr="006D0FF5" w:rsidRDefault="003E1925" w:rsidP="003E1925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Ważność hasła wyrażona w dniach</w:t>
      </w:r>
    </w:p>
    <w:p w:rsidR="003E1925" w:rsidRPr="006D0FF5" w:rsidRDefault="003E1925" w:rsidP="003E1925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lastRenderedPageBreak/>
        <w:t>Długość hasła (minimalna liczba znaków)</w:t>
      </w:r>
    </w:p>
    <w:p w:rsidR="003E1925" w:rsidRPr="006D0FF5" w:rsidRDefault="003E1925" w:rsidP="003E1925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 xml:space="preserve">Czy hasło musi znacząco różnić się od hasła poprzednio używanego </w:t>
      </w:r>
    </w:p>
    <w:p w:rsidR="003E1925" w:rsidRPr="006D0FF5" w:rsidRDefault="003E1925" w:rsidP="003E1925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Czy hasło powinno zawierać, wielkie i małe litery, cyfry, znaki nie alfanumeryczne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wspierać konfigurowanie następujących ustawień blokady bezpośrednio z konsoli zarządzającej rozwiązania UI:</w:t>
      </w:r>
    </w:p>
    <w:p w:rsidR="003E1925" w:rsidRPr="006D0FF5" w:rsidRDefault="003E1925" w:rsidP="003E1925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Czas trwania prób logowania wyrażony w minutach, po którym wielokrotne wprowadzenie niepoprawnego hasła blokuje konto</w:t>
      </w:r>
    </w:p>
    <w:p w:rsidR="003E1925" w:rsidRPr="006D0FF5" w:rsidRDefault="003E1925" w:rsidP="003E1925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Liczba niepoprawnych prób logowania, której rezultatem będzie zablokowanie konta</w:t>
      </w:r>
    </w:p>
    <w:p w:rsidR="003E1925" w:rsidRPr="006D0FF5" w:rsidRDefault="003E1925" w:rsidP="003E1925">
      <w:pPr>
        <w:pStyle w:val="Akapitzlist"/>
        <w:numPr>
          <w:ilvl w:val="0"/>
          <w:numId w:val="22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Czas zablokowania wyrażony w minutach.</w:t>
      </w:r>
    </w:p>
    <w:p w:rsidR="003E1925" w:rsidRPr="006D0FF5" w:rsidRDefault="003E1925" w:rsidP="003E1925">
      <w:pPr>
        <w:pStyle w:val="Akapitzlist"/>
        <w:rPr>
          <w:rFonts w:ascii="Times New Roman" w:hAnsi="Times New Roman" w:cs="Times New Roman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wspierać możliwość komunikacji opartej na zaufaniu („trust-</w:t>
      </w:r>
      <w:proofErr w:type="spellStart"/>
      <w:r w:rsidRPr="006D0FF5">
        <w:rPr>
          <w:sz w:val="22"/>
          <w:szCs w:val="22"/>
        </w:rPr>
        <w:t>based</w:t>
      </w:r>
      <w:proofErr w:type="spellEnd"/>
      <w:r w:rsidRPr="006D0FF5">
        <w:rPr>
          <w:sz w:val="22"/>
          <w:szCs w:val="22"/>
        </w:rPr>
        <w:t>”) pomiędzy różnymi komponentami rozwiązania, tzn. komunikacja pomiędzy komponentami systemu musi być realizowana przy pomocy certyfikatów.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Serwer zarządzający oferowanego rozwiązania musi być dostępny poprzez interfejs przeglądarki Web w celu eliminacji konieczności instalacji dodatkowego oprogramowania na stacji administratora.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Wymagane jest zarządzanie zorientowane zadaniowo. Oznacza to, że musi istnieć mechanizm informowania administratora o wykonaniu / niewykonaniu na czas zadania zleconego innym użytkownikom systemu.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 xml:space="preserve">Serwer zarządzający musi posiadać wbudowany mechanizm definiujący dostęp na podstawie roli użytkownika (RBAC - Role </w:t>
      </w:r>
      <w:proofErr w:type="spellStart"/>
      <w:r w:rsidRPr="006D0FF5">
        <w:rPr>
          <w:sz w:val="22"/>
          <w:szCs w:val="22"/>
        </w:rPr>
        <w:t>Based</w:t>
      </w:r>
      <w:proofErr w:type="spellEnd"/>
      <w:r w:rsidRPr="006D0FF5">
        <w:rPr>
          <w:sz w:val="22"/>
          <w:szCs w:val="22"/>
        </w:rPr>
        <w:t xml:space="preserve"> Access Control), który umożliwia integrację z Active Directory poprzez przypisanie roli w zależności od przynależności do określonej grupy w Active Directory.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Całość konfiguracji oraz repozytorium logów musi być przechowywana na centralnym serwerze zarządzania.</w:t>
      </w:r>
    </w:p>
    <w:p w:rsidR="003E1925" w:rsidRPr="006D0FF5" w:rsidRDefault="003E1925" w:rsidP="003E1925">
      <w:pPr>
        <w:rPr>
          <w:sz w:val="22"/>
          <w:szCs w:val="22"/>
        </w:rPr>
      </w:pPr>
    </w:p>
    <w:p w:rsidR="003E1925" w:rsidRPr="006D0FF5" w:rsidRDefault="003E1925" w:rsidP="003E1925">
      <w:pPr>
        <w:rPr>
          <w:sz w:val="22"/>
          <w:szCs w:val="22"/>
        </w:rPr>
      </w:pPr>
      <w:r w:rsidRPr="006D0FF5">
        <w:rPr>
          <w:sz w:val="22"/>
          <w:szCs w:val="22"/>
        </w:rPr>
        <w:t xml:space="preserve">Musi być zapewniona możliwość pracy w trybie wysokiej dostępności („High </w:t>
      </w:r>
      <w:proofErr w:type="spellStart"/>
      <w:r w:rsidRPr="006D0FF5">
        <w:rPr>
          <w:sz w:val="22"/>
          <w:szCs w:val="22"/>
        </w:rPr>
        <w:t>Availability</w:t>
      </w:r>
      <w:proofErr w:type="spellEnd"/>
      <w:r w:rsidRPr="006D0FF5">
        <w:rPr>
          <w:sz w:val="22"/>
          <w:szCs w:val="22"/>
        </w:rPr>
        <w:t>”).</w:t>
      </w:r>
    </w:p>
    <w:p w:rsidR="003E1925" w:rsidRPr="006D0FF5" w:rsidRDefault="003E1925" w:rsidP="003E1925">
      <w:pPr>
        <w:rPr>
          <w:sz w:val="22"/>
          <w:szCs w:val="22"/>
        </w:rPr>
      </w:pPr>
    </w:p>
    <w:p w:rsidR="003E1925" w:rsidRPr="006D0FF5" w:rsidRDefault="003E1925" w:rsidP="003E1925">
      <w:pPr>
        <w:rPr>
          <w:sz w:val="22"/>
          <w:szCs w:val="22"/>
        </w:rPr>
      </w:pPr>
      <w:r w:rsidRPr="006D0FF5">
        <w:rPr>
          <w:sz w:val="22"/>
          <w:szCs w:val="22"/>
        </w:rPr>
        <w:t>Rozwiązanie powinno zawierać wstępnie zdefiniowane możliwości raportowania bez zaangażowania użytkownika / dalszej konfiguracji, obejmujące:</w:t>
      </w:r>
    </w:p>
    <w:p w:rsidR="003E1925" w:rsidRPr="006D0FF5" w:rsidRDefault="003E1925" w:rsidP="003E1925">
      <w:pPr>
        <w:pStyle w:val="Akapitzlist"/>
        <w:numPr>
          <w:ilvl w:val="0"/>
          <w:numId w:val="30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analiza alarmów (dla użytkowników aplikacyjnych, znane wzorce ataku, dotkliwość i typ ataku, źródło IP, URL, użytkownik dotknięty atakiem, rodzaj nadużyć)</w:t>
      </w:r>
    </w:p>
    <w:p w:rsidR="003E1925" w:rsidRPr="006D0FF5" w:rsidRDefault="003E1925" w:rsidP="003E1925">
      <w:pPr>
        <w:pStyle w:val="Akapitzlist"/>
        <w:numPr>
          <w:ilvl w:val="0"/>
          <w:numId w:val="30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tygodniowe i miesięczne zestawienie 10 najważniejszych nadużyć w obszarze WAF</w:t>
      </w:r>
    </w:p>
    <w:p w:rsidR="003E1925" w:rsidRPr="006D0FF5" w:rsidRDefault="003E1925" w:rsidP="003E1925">
      <w:pPr>
        <w:pStyle w:val="Akapitzlist"/>
        <w:numPr>
          <w:ilvl w:val="0"/>
          <w:numId w:val="30"/>
        </w:numPr>
        <w:suppressAutoHyphens w:val="0"/>
        <w:spacing w:line="276" w:lineRule="auto"/>
        <w:rPr>
          <w:rFonts w:ascii="Times New Roman" w:hAnsi="Times New Roman" w:cs="Times New Roman"/>
        </w:rPr>
      </w:pPr>
      <w:proofErr w:type="spellStart"/>
      <w:r w:rsidRPr="006D0FF5">
        <w:rPr>
          <w:rFonts w:ascii="Times New Roman" w:hAnsi="Times New Roman" w:cs="Times New Roman"/>
          <w:lang w:val="en-US"/>
        </w:rPr>
        <w:t>dzienne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FF5">
        <w:rPr>
          <w:rFonts w:ascii="Times New Roman" w:hAnsi="Times New Roman" w:cs="Times New Roman"/>
          <w:lang w:val="en-US"/>
        </w:rPr>
        <w:t>zestawienie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FF5">
        <w:rPr>
          <w:rFonts w:ascii="Times New Roman" w:hAnsi="Times New Roman" w:cs="Times New Roman"/>
          <w:lang w:val="en-US"/>
        </w:rPr>
        <w:t>zablokowanych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FF5">
        <w:rPr>
          <w:rFonts w:ascii="Times New Roman" w:hAnsi="Times New Roman" w:cs="Times New Roman"/>
          <w:lang w:val="en-US"/>
        </w:rPr>
        <w:t>połączeń</w:t>
      </w:r>
      <w:proofErr w:type="spellEnd"/>
    </w:p>
    <w:p w:rsidR="003E1925" w:rsidRPr="006D0FF5" w:rsidRDefault="003E1925" w:rsidP="003E1925">
      <w:pPr>
        <w:pStyle w:val="Akapitzlist"/>
        <w:numPr>
          <w:ilvl w:val="0"/>
          <w:numId w:val="30"/>
        </w:numPr>
        <w:suppressAutoHyphens w:val="0"/>
        <w:spacing w:line="276" w:lineRule="auto"/>
        <w:rPr>
          <w:rFonts w:ascii="Times New Roman" w:hAnsi="Times New Roman" w:cs="Times New Roman"/>
        </w:rPr>
      </w:pPr>
      <w:proofErr w:type="spellStart"/>
      <w:r w:rsidRPr="006D0FF5">
        <w:rPr>
          <w:rFonts w:ascii="Times New Roman" w:hAnsi="Times New Roman" w:cs="Times New Roman"/>
          <w:lang w:val="en-US"/>
        </w:rPr>
        <w:t>raport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FF5">
        <w:rPr>
          <w:rFonts w:ascii="Times New Roman" w:hAnsi="Times New Roman" w:cs="Times New Roman"/>
          <w:lang w:val="en-US"/>
        </w:rPr>
        <w:t>wycieku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FF5">
        <w:rPr>
          <w:rFonts w:ascii="Times New Roman" w:hAnsi="Times New Roman" w:cs="Times New Roman"/>
          <w:lang w:val="en-US"/>
        </w:rPr>
        <w:t>danych</w:t>
      </w:r>
      <w:proofErr w:type="spellEnd"/>
    </w:p>
    <w:p w:rsidR="003E1925" w:rsidRPr="006D0FF5" w:rsidRDefault="003E1925" w:rsidP="003E1925">
      <w:pPr>
        <w:pStyle w:val="Akapitzlist"/>
        <w:numPr>
          <w:ilvl w:val="0"/>
          <w:numId w:val="30"/>
        </w:numPr>
        <w:suppressAutoHyphens w:val="0"/>
        <w:spacing w:line="276" w:lineRule="auto"/>
        <w:rPr>
          <w:rFonts w:ascii="Times New Roman" w:hAnsi="Times New Roman" w:cs="Times New Roman"/>
        </w:rPr>
      </w:pPr>
      <w:proofErr w:type="spellStart"/>
      <w:r w:rsidRPr="006D0FF5">
        <w:rPr>
          <w:rFonts w:ascii="Times New Roman" w:hAnsi="Times New Roman" w:cs="Times New Roman"/>
          <w:lang w:val="en-US"/>
        </w:rPr>
        <w:t>raport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FF5">
        <w:rPr>
          <w:rFonts w:ascii="Times New Roman" w:hAnsi="Times New Roman" w:cs="Times New Roman"/>
          <w:lang w:val="en-US"/>
        </w:rPr>
        <w:t>wykrywania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FF5">
        <w:rPr>
          <w:rFonts w:ascii="Times New Roman" w:hAnsi="Times New Roman" w:cs="Times New Roman"/>
          <w:lang w:val="en-US"/>
        </w:rPr>
        <w:t>przeszukiwań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Directory </w:t>
      </w:r>
    </w:p>
    <w:p w:rsidR="003E1925" w:rsidRPr="006D0FF5" w:rsidRDefault="003E1925" w:rsidP="003E1925">
      <w:pPr>
        <w:pStyle w:val="Akapitzlist"/>
        <w:numPr>
          <w:ilvl w:val="0"/>
          <w:numId w:val="30"/>
        </w:numPr>
        <w:suppressAutoHyphens w:val="0"/>
        <w:spacing w:line="276" w:lineRule="auto"/>
        <w:rPr>
          <w:rFonts w:ascii="Times New Roman" w:hAnsi="Times New Roman" w:cs="Times New Roman"/>
        </w:rPr>
      </w:pPr>
      <w:proofErr w:type="spellStart"/>
      <w:r w:rsidRPr="006D0FF5">
        <w:rPr>
          <w:rFonts w:ascii="Times New Roman" w:hAnsi="Times New Roman" w:cs="Times New Roman"/>
          <w:lang w:val="en-US"/>
        </w:rPr>
        <w:t>lista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FF5">
        <w:rPr>
          <w:rFonts w:ascii="Times New Roman" w:hAnsi="Times New Roman" w:cs="Times New Roman"/>
          <w:lang w:val="en-US"/>
        </w:rPr>
        <w:t>alarmów</w:t>
      </w:r>
      <w:proofErr w:type="spellEnd"/>
    </w:p>
    <w:p w:rsidR="003E1925" w:rsidRPr="006D0FF5" w:rsidRDefault="003E1925" w:rsidP="003E1925">
      <w:pPr>
        <w:pStyle w:val="Akapitzlist"/>
        <w:numPr>
          <w:ilvl w:val="0"/>
          <w:numId w:val="30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  <w:lang w:val="en-US"/>
        </w:rPr>
        <w:t xml:space="preserve">PCI - WAF </w:t>
      </w:r>
      <w:proofErr w:type="spellStart"/>
      <w:r w:rsidRPr="006D0FF5">
        <w:rPr>
          <w:rFonts w:ascii="Times New Roman" w:hAnsi="Times New Roman" w:cs="Times New Roman"/>
          <w:lang w:val="en-US"/>
        </w:rPr>
        <w:t>nadużycia</w:t>
      </w:r>
      <w:proofErr w:type="spellEnd"/>
    </w:p>
    <w:p w:rsidR="003E1925" w:rsidRPr="006D0FF5" w:rsidRDefault="003E1925" w:rsidP="003E1925">
      <w:pPr>
        <w:pStyle w:val="Akapitzlist"/>
        <w:numPr>
          <w:ilvl w:val="0"/>
          <w:numId w:val="30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raport o wycieku błędów zawierających informacje wrażliwe</w:t>
      </w:r>
    </w:p>
    <w:p w:rsidR="003E1925" w:rsidRPr="006D0FF5" w:rsidRDefault="003E1925" w:rsidP="003E1925">
      <w:pPr>
        <w:pStyle w:val="Akapitzlist"/>
        <w:numPr>
          <w:ilvl w:val="0"/>
          <w:numId w:val="30"/>
        </w:numPr>
        <w:suppressAutoHyphens w:val="0"/>
        <w:spacing w:line="276" w:lineRule="auto"/>
        <w:rPr>
          <w:rFonts w:ascii="Times New Roman" w:hAnsi="Times New Roman" w:cs="Times New Roman"/>
        </w:rPr>
      </w:pPr>
      <w:proofErr w:type="spellStart"/>
      <w:r w:rsidRPr="006D0FF5">
        <w:rPr>
          <w:rFonts w:ascii="Times New Roman" w:hAnsi="Times New Roman" w:cs="Times New Roman"/>
          <w:lang w:val="en-US"/>
        </w:rPr>
        <w:t>alarmy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Slow HTTP/S </w:t>
      </w:r>
    </w:p>
    <w:p w:rsidR="003E1925" w:rsidRPr="006D0FF5" w:rsidRDefault="003E1925" w:rsidP="003E1925">
      <w:pPr>
        <w:pStyle w:val="Akapitzlist"/>
        <w:numPr>
          <w:ilvl w:val="0"/>
          <w:numId w:val="30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 xml:space="preserve">raporty o zagrożeniach - dzienne, miesięczne, kwartalne dla anonimowych Proxy, informacje o </w:t>
      </w:r>
      <w:proofErr w:type="spellStart"/>
      <w:r w:rsidRPr="006D0FF5">
        <w:rPr>
          <w:rFonts w:ascii="Times New Roman" w:hAnsi="Times New Roman" w:cs="Times New Roman"/>
        </w:rPr>
        <w:t>spamujących</w:t>
      </w:r>
      <w:proofErr w:type="spellEnd"/>
      <w:r w:rsidRPr="006D0FF5">
        <w:rPr>
          <w:rFonts w:ascii="Times New Roman" w:hAnsi="Times New Roman" w:cs="Times New Roman"/>
        </w:rPr>
        <w:t xml:space="preserve"> adresach IP, złośliwe adresy IP, </w:t>
      </w:r>
      <w:proofErr w:type="spellStart"/>
      <w:r w:rsidRPr="006D0FF5">
        <w:rPr>
          <w:rFonts w:ascii="Times New Roman" w:hAnsi="Times New Roman" w:cs="Times New Roman"/>
        </w:rPr>
        <w:t>Phishing</w:t>
      </w:r>
      <w:proofErr w:type="spellEnd"/>
      <w:r w:rsidRPr="006D0FF5">
        <w:rPr>
          <w:rFonts w:ascii="Times New Roman" w:hAnsi="Times New Roman" w:cs="Times New Roman"/>
        </w:rPr>
        <w:t xml:space="preserve"> URL, RFI </w:t>
      </w:r>
      <w:proofErr w:type="spellStart"/>
      <w:r w:rsidRPr="006D0FF5">
        <w:rPr>
          <w:rFonts w:ascii="Times New Roman" w:hAnsi="Times New Roman" w:cs="Times New Roman"/>
        </w:rPr>
        <w:t>Signatures</w:t>
      </w:r>
      <w:proofErr w:type="spellEnd"/>
      <w:r w:rsidRPr="006D0FF5">
        <w:rPr>
          <w:rFonts w:ascii="Times New Roman" w:hAnsi="Times New Roman" w:cs="Times New Roman"/>
        </w:rPr>
        <w:t xml:space="preserve">, SQL </w:t>
      </w:r>
      <w:proofErr w:type="spellStart"/>
      <w:r w:rsidRPr="006D0FF5">
        <w:rPr>
          <w:rFonts w:ascii="Times New Roman" w:hAnsi="Times New Roman" w:cs="Times New Roman"/>
        </w:rPr>
        <w:t>Injections</w:t>
      </w:r>
      <w:proofErr w:type="spellEnd"/>
      <w:r w:rsidRPr="006D0FF5">
        <w:rPr>
          <w:rFonts w:ascii="Times New Roman" w:hAnsi="Times New Roman" w:cs="Times New Roman"/>
        </w:rPr>
        <w:t xml:space="preserve"> </w:t>
      </w:r>
      <w:proofErr w:type="spellStart"/>
      <w:r w:rsidRPr="006D0FF5">
        <w:rPr>
          <w:rFonts w:ascii="Times New Roman" w:hAnsi="Times New Roman" w:cs="Times New Roman"/>
        </w:rPr>
        <w:t>IPs</w:t>
      </w:r>
      <w:proofErr w:type="spellEnd"/>
      <w:r w:rsidRPr="006D0FF5">
        <w:rPr>
          <w:rFonts w:ascii="Times New Roman" w:hAnsi="Times New Roman" w:cs="Times New Roman"/>
        </w:rPr>
        <w:t xml:space="preserve">, </w:t>
      </w:r>
      <w:proofErr w:type="spellStart"/>
      <w:r w:rsidRPr="006D0FF5">
        <w:rPr>
          <w:rFonts w:ascii="Times New Roman" w:hAnsi="Times New Roman" w:cs="Times New Roman"/>
        </w:rPr>
        <w:t>Scanner</w:t>
      </w:r>
      <w:proofErr w:type="spellEnd"/>
      <w:r w:rsidRPr="006D0FF5">
        <w:rPr>
          <w:rFonts w:ascii="Times New Roman" w:hAnsi="Times New Roman" w:cs="Times New Roman"/>
        </w:rPr>
        <w:t xml:space="preserve"> </w:t>
      </w:r>
      <w:proofErr w:type="spellStart"/>
      <w:r w:rsidRPr="006D0FF5">
        <w:rPr>
          <w:rFonts w:ascii="Times New Roman" w:hAnsi="Times New Roman" w:cs="Times New Roman"/>
        </w:rPr>
        <w:t>IPs</w:t>
      </w:r>
      <w:proofErr w:type="spellEnd"/>
      <w:r w:rsidRPr="006D0FF5">
        <w:rPr>
          <w:rFonts w:ascii="Times New Roman" w:hAnsi="Times New Roman" w:cs="Times New Roman"/>
        </w:rPr>
        <w:t xml:space="preserve"> and TOR </w:t>
      </w:r>
      <w:proofErr w:type="spellStart"/>
      <w:r w:rsidRPr="006D0FF5">
        <w:rPr>
          <w:rFonts w:ascii="Times New Roman" w:hAnsi="Times New Roman" w:cs="Times New Roman"/>
        </w:rPr>
        <w:t>IPs</w:t>
      </w:r>
      <w:proofErr w:type="spellEnd"/>
      <w:r w:rsidRPr="006D0FF5">
        <w:rPr>
          <w:rFonts w:ascii="Times New Roman" w:hAnsi="Times New Roman" w:cs="Times New Roman"/>
        </w:rPr>
        <w:t>.</w:t>
      </w:r>
    </w:p>
    <w:p w:rsidR="003E1925" w:rsidRPr="006D0FF5" w:rsidRDefault="003E1925" w:rsidP="003E1925">
      <w:pPr>
        <w:pStyle w:val="Akapitzlist"/>
        <w:numPr>
          <w:ilvl w:val="0"/>
          <w:numId w:val="30"/>
        </w:numPr>
        <w:suppressAutoHyphens w:val="0"/>
        <w:spacing w:line="276" w:lineRule="auto"/>
        <w:rPr>
          <w:rFonts w:ascii="Times New Roman" w:hAnsi="Times New Roman" w:cs="Times New Roman"/>
        </w:rPr>
      </w:pPr>
      <w:proofErr w:type="spellStart"/>
      <w:r w:rsidRPr="006D0FF5">
        <w:rPr>
          <w:rFonts w:ascii="Times New Roman" w:hAnsi="Times New Roman" w:cs="Times New Roman"/>
          <w:lang w:val="en-US"/>
        </w:rPr>
        <w:t>dzienny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FF5">
        <w:rPr>
          <w:rFonts w:ascii="Times New Roman" w:hAnsi="Times New Roman" w:cs="Times New Roman"/>
          <w:lang w:val="en-US"/>
        </w:rPr>
        <w:t>raport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FF5">
        <w:rPr>
          <w:rFonts w:ascii="Times New Roman" w:hAnsi="Times New Roman" w:cs="Times New Roman"/>
          <w:lang w:val="en-US"/>
        </w:rPr>
        <w:t>njważniejszych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0FF5">
        <w:rPr>
          <w:rFonts w:ascii="Times New Roman" w:hAnsi="Times New Roman" w:cs="Times New Roman"/>
          <w:lang w:val="en-US"/>
        </w:rPr>
        <w:t>nadużyć</w:t>
      </w:r>
      <w:proofErr w:type="spellEnd"/>
      <w:r w:rsidRPr="006D0FF5">
        <w:rPr>
          <w:rFonts w:ascii="Times New Roman" w:hAnsi="Times New Roman" w:cs="Times New Roman"/>
          <w:lang w:val="en-US"/>
        </w:rPr>
        <w:t xml:space="preserve"> BOT</w:t>
      </w:r>
    </w:p>
    <w:p w:rsidR="003E1925" w:rsidRPr="006D0FF5" w:rsidRDefault="003E1925" w:rsidP="003E1925">
      <w:pPr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lastRenderedPageBreak/>
        <w:t xml:space="preserve">System musi posiadać gotowe raporty dotyczące: </w:t>
      </w:r>
    </w:p>
    <w:p w:rsidR="003E1925" w:rsidRPr="006D0FF5" w:rsidRDefault="003E1925" w:rsidP="003E1925">
      <w:pPr>
        <w:pStyle w:val="Akapitzlist"/>
        <w:numPr>
          <w:ilvl w:val="0"/>
          <w:numId w:val="31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Alarmów bezpieczeństwa</w:t>
      </w:r>
    </w:p>
    <w:p w:rsidR="003E1925" w:rsidRPr="006D0FF5" w:rsidRDefault="003E1925" w:rsidP="003E1925">
      <w:pPr>
        <w:pStyle w:val="Akapitzlist"/>
        <w:numPr>
          <w:ilvl w:val="0"/>
          <w:numId w:val="31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Zdarzeń systemowych</w:t>
      </w:r>
    </w:p>
    <w:p w:rsidR="003E1925" w:rsidRPr="006D0FF5" w:rsidRDefault="003E1925" w:rsidP="003E1925">
      <w:pPr>
        <w:pStyle w:val="Akapitzlist"/>
        <w:numPr>
          <w:ilvl w:val="0"/>
          <w:numId w:val="31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Zmian w profilach aplikacji</w:t>
      </w:r>
    </w:p>
    <w:p w:rsidR="003E1925" w:rsidRPr="006D0FF5" w:rsidRDefault="003E1925" w:rsidP="003E1925">
      <w:pPr>
        <w:pStyle w:val="Akapitzlist"/>
        <w:jc w:val="both"/>
        <w:rPr>
          <w:rFonts w:ascii="Times New Roman" w:hAnsi="Times New Roman" w:cs="Times New Roman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Musi istnieć możliwość tworzenia własnych raportów, zarówno w formie tekstowej jak i </w:t>
      </w:r>
      <w:r>
        <w:rPr>
          <w:sz w:val="22"/>
          <w:szCs w:val="22"/>
        </w:rPr>
        <w:t>prezentacji w </w:t>
      </w:r>
      <w:r w:rsidRPr="006D0FF5">
        <w:rPr>
          <w:sz w:val="22"/>
          <w:szCs w:val="22"/>
        </w:rPr>
        <w:t>formie graficznej.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zawierać funkcje monitorowania stanu zdrowia</w:t>
      </w:r>
      <w:r>
        <w:rPr>
          <w:sz w:val="22"/>
          <w:szCs w:val="22"/>
        </w:rPr>
        <w:t xml:space="preserve"> wszystkich elementów systemu w </w:t>
      </w:r>
      <w:r w:rsidRPr="006D0FF5">
        <w:rPr>
          <w:sz w:val="22"/>
          <w:szCs w:val="22"/>
        </w:rPr>
        <w:t>czasie rzeczywistym. Monitorowanie stanu zdrowia musi</w:t>
      </w:r>
      <w:r>
        <w:rPr>
          <w:sz w:val="22"/>
          <w:szCs w:val="22"/>
        </w:rPr>
        <w:t xml:space="preserve"> obejmować co najmniej alarmy i </w:t>
      </w:r>
      <w:r w:rsidRPr="006D0FF5">
        <w:rPr>
          <w:sz w:val="22"/>
          <w:szCs w:val="22"/>
        </w:rPr>
        <w:t>powiadomienia dotyczące następujących problemów:</w:t>
      </w:r>
    </w:p>
    <w:p w:rsidR="003E1925" w:rsidRPr="006D0FF5" w:rsidRDefault="003E1925" w:rsidP="003E1925">
      <w:pPr>
        <w:pStyle w:val="Akapitzlist"/>
        <w:numPr>
          <w:ilvl w:val="0"/>
          <w:numId w:val="37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Redundancja i wysoka dostępność</w:t>
      </w:r>
    </w:p>
    <w:p w:rsidR="003E1925" w:rsidRPr="006D0FF5" w:rsidRDefault="003E1925" w:rsidP="003E1925">
      <w:pPr>
        <w:pStyle w:val="Akapitzlist"/>
        <w:numPr>
          <w:ilvl w:val="0"/>
          <w:numId w:val="37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Obciążenie i pojemność</w:t>
      </w:r>
    </w:p>
    <w:p w:rsidR="003E1925" w:rsidRPr="006D0FF5" w:rsidRDefault="003E1925" w:rsidP="003E1925">
      <w:pPr>
        <w:pStyle w:val="Akapitzlist"/>
        <w:numPr>
          <w:ilvl w:val="0"/>
          <w:numId w:val="37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Łączność sieciowa</w:t>
      </w:r>
    </w:p>
    <w:p w:rsidR="003E1925" w:rsidRPr="006D0FF5" w:rsidRDefault="003E1925" w:rsidP="003E1925">
      <w:pPr>
        <w:pStyle w:val="Akapitzlist"/>
        <w:numPr>
          <w:ilvl w:val="0"/>
          <w:numId w:val="37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Problemy ze sprzętem</w:t>
      </w:r>
    </w:p>
    <w:p w:rsidR="003E1925" w:rsidRPr="006D0FF5" w:rsidRDefault="003E1925" w:rsidP="003E1925">
      <w:pPr>
        <w:pStyle w:val="Akapitzlist"/>
        <w:numPr>
          <w:ilvl w:val="0"/>
          <w:numId w:val="37"/>
        </w:num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Niezgodności konfiguracji między różnymi komponentami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Rozwiązanie musi zapewniać scentralizowane zarządzanie oprogramowaniem celem uproszczenia wdrażania poprawek i aktualizacji.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Podczas aktualizacji rozwiązanie nie powinno wymagać manualnej interwencji w celu ponownego uruchomienia. Wszystkie restarty systemu podczas aktualizacji powinny być automatyczne, a system musi się zrestartować w razie potrzeby.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Gdy jest dostarczane jako urządzenie wirtualne, rozwiązanie musi być dostarczane jako pojedynczy plik OVF do instalacji wszystkich komponentów (serwer zarządzania, brama WAF).</w:t>
      </w:r>
    </w:p>
    <w:p w:rsidR="003E1925" w:rsidRPr="006D0FF5" w:rsidRDefault="003E1925" w:rsidP="003E1925">
      <w:pPr>
        <w:rPr>
          <w:b/>
          <w:sz w:val="22"/>
          <w:szCs w:val="22"/>
        </w:rPr>
      </w:pPr>
    </w:p>
    <w:p w:rsidR="003E1925" w:rsidRPr="006D0FF5" w:rsidRDefault="003E1925" w:rsidP="003E1925">
      <w:pPr>
        <w:rPr>
          <w:b/>
          <w:sz w:val="22"/>
          <w:szCs w:val="22"/>
        </w:rPr>
      </w:pPr>
    </w:p>
    <w:p w:rsidR="003E1925" w:rsidRPr="006D0FF5" w:rsidRDefault="003E1925" w:rsidP="003E1925">
      <w:pPr>
        <w:rPr>
          <w:b/>
          <w:sz w:val="22"/>
          <w:szCs w:val="22"/>
          <w:lang w:val="en-US"/>
        </w:rPr>
      </w:pPr>
      <w:proofErr w:type="spellStart"/>
      <w:r w:rsidRPr="006D0FF5">
        <w:rPr>
          <w:b/>
          <w:sz w:val="22"/>
          <w:szCs w:val="22"/>
          <w:lang w:val="en-US"/>
        </w:rPr>
        <w:t>Zgodność</w:t>
      </w:r>
      <w:proofErr w:type="spellEnd"/>
      <w:r w:rsidRPr="006D0FF5">
        <w:rPr>
          <w:b/>
          <w:sz w:val="22"/>
          <w:szCs w:val="22"/>
          <w:lang w:val="en-US"/>
        </w:rPr>
        <w:t xml:space="preserve"> z </w:t>
      </w:r>
      <w:proofErr w:type="spellStart"/>
      <w:r w:rsidRPr="006D0FF5">
        <w:rPr>
          <w:b/>
          <w:sz w:val="22"/>
          <w:szCs w:val="22"/>
          <w:lang w:val="en-US"/>
        </w:rPr>
        <w:t>wymaganiami</w:t>
      </w:r>
      <w:proofErr w:type="spellEnd"/>
      <w:r w:rsidRPr="006D0FF5">
        <w:rPr>
          <w:b/>
          <w:sz w:val="22"/>
          <w:szCs w:val="22"/>
          <w:lang w:val="en-US"/>
        </w:rPr>
        <w:t>:</w:t>
      </w:r>
    </w:p>
    <w:p w:rsidR="003E1925" w:rsidRPr="006D0FF5" w:rsidRDefault="003E1925" w:rsidP="003E1925">
      <w:pPr>
        <w:rPr>
          <w:b/>
          <w:sz w:val="22"/>
          <w:szCs w:val="22"/>
          <w:lang w:val="en-US"/>
        </w:rPr>
      </w:pPr>
    </w:p>
    <w:p w:rsidR="003E1925" w:rsidRPr="006D0FF5" w:rsidRDefault="003E1925" w:rsidP="003E1925">
      <w:pPr>
        <w:pStyle w:val="Akapitzlist"/>
        <w:numPr>
          <w:ilvl w:val="0"/>
          <w:numId w:val="23"/>
        </w:numPr>
        <w:suppressAutoHyphens w:val="0"/>
        <w:spacing w:after="200" w:line="276" w:lineRule="auto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>Rozwiązanie musi mieć możliwość pracy w trybie FIPS (Federal Information Processing Standard) zgodnym z wymaganiem 140-2.</w:t>
      </w:r>
    </w:p>
    <w:p w:rsidR="003E1925" w:rsidRPr="006D0FF5" w:rsidRDefault="003E1925" w:rsidP="003E1925">
      <w:pPr>
        <w:pStyle w:val="Akapitzlist"/>
        <w:numPr>
          <w:ilvl w:val="0"/>
          <w:numId w:val="23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</w:rPr>
      </w:pPr>
      <w:r w:rsidRPr="006D0FF5">
        <w:rPr>
          <w:rFonts w:ascii="Times New Roman" w:hAnsi="Times New Roman" w:cs="Times New Roman"/>
        </w:rPr>
        <w:t xml:space="preserve">Rozwiązanie musi mieć możliwość pracy w trybie </w:t>
      </w:r>
      <w:proofErr w:type="spellStart"/>
      <w:r w:rsidRPr="006D0FF5">
        <w:rPr>
          <w:rFonts w:ascii="Times New Roman" w:hAnsi="Times New Roman" w:cs="Times New Roman"/>
        </w:rPr>
        <w:t>Sealed</w:t>
      </w:r>
      <w:proofErr w:type="spellEnd"/>
      <w:r w:rsidRPr="006D0FF5">
        <w:rPr>
          <w:rFonts w:ascii="Times New Roman" w:hAnsi="Times New Roman" w:cs="Times New Roman"/>
        </w:rPr>
        <w:t xml:space="preserve"> Box aby spełnić wymagania STIG. Tryb </w:t>
      </w:r>
      <w:proofErr w:type="spellStart"/>
      <w:r w:rsidRPr="006D0FF5">
        <w:rPr>
          <w:rFonts w:ascii="Times New Roman" w:hAnsi="Times New Roman" w:cs="Times New Roman"/>
        </w:rPr>
        <w:t>Sealed</w:t>
      </w:r>
      <w:proofErr w:type="spellEnd"/>
      <w:r w:rsidRPr="006D0FF5">
        <w:rPr>
          <w:rFonts w:ascii="Times New Roman" w:hAnsi="Times New Roman" w:cs="Times New Roman"/>
        </w:rPr>
        <w:t xml:space="preserve"> Box jest wymagany aby zapewnić, że rozwiązanie może pracować jako "</w:t>
      </w:r>
      <w:proofErr w:type="spellStart"/>
      <w:r w:rsidRPr="006D0FF5">
        <w:rPr>
          <w:rFonts w:ascii="Times New Roman" w:hAnsi="Times New Roman" w:cs="Times New Roman"/>
        </w:rPr>
        <w:t>true</w:t>
      </w:r>
      <w:proofErr w:type="spellEnd"/>
      <w:r w:rsidRPr="006D0FF5">
        <w:rPr>
          <w:rFonts w:ascii="Times New Roman" w:hAnsi="Times New Roman" w:cs="Times New Roman"/>
        </w:rPr>
        <w:t xml:space="preserve"> </w:t>
      </w:r>
      <w:proofErr w:type="spellStart"/>
      <w:r w:rsidRPr="006D0FF5">
        <w:rPr>
          <w:rFonts w:ascii="Times New Roman" w:hAnsi="Times New Roman" w:cs="Times New Roman"/>
        </w:rPr>
        <w:t>appliance</w:t>
      </w:r>
      <w:proofErr w:type="spellEnd"/>
      <w:r w:rsidRPr="006D0FF5">
        <w:rPr>
          <w:rFonts w:ascii="Times New Roman" w:hAnsi="Times New Roman" w:cs="Times New Roman"/>
        </w:rPr>
        <w:t xml:space="preserve"> </w:t>
      </w:r>
      <w:proofErr w:type="spellStart"/>
      <w:r w:rsidRPr="006D0FF5">
        <w:rPr>
          <w:rFonts w:ascii="Times New Roman" w:hAnsi="Times New Roman" w:cs="Times New Roman"/>
        </w:rPr>
        <w:t>mode</w:t>
      </w:r>
      <w:proofErr w:type="spellEnd"/>
      <w:r w:rsidRPr="006D0FF5">
        <w:rPr>
          <w:rFonts w:ascii="Times New Roman" w:hAnsi="Times New Roman" w:cs="Times New Roman"/>
        </w:rPr>
        <w:t>". Ten tryb musi ograniczać dostęp użytkownika SSH CLI do zainstalowanego OS i jednocześnie zabezpieczać przed przypadkami podnoszenia przywilejów użytkownika poprzez używanie jedynie kontrolowanych komend C</w:t>
      </w:r>
      <w:r>
        <w:rPr>
          <w:rFonts w:ascii="Times New Roman" w:hAnsi="Times New Roman"/>
        </w:rPr>
        <w:t>LI systemu WAF dla instalacji i </w:t>
      </w:r>
      <w:r w:rsidRPr="006D0FF5">
        <w:rPr>
          <w:rFonts w:ascii="Times New Roman" w:hAnsi="Times New Roman" w:cs="Times New Roman"/>
        </w:rPr>
        <w:t>konfigurowania.</w:t>
      </w:r>
    </w:p>
    <w:p w:rsidR="003E1925" w:rsidRPr="006D0FF5" w:rsidRDefault="003E1925" w:rsidP="003E1925">
      <w:pPr>
        <w:rPr>
          <w:sz w:val="22"/>
          <w:szCs w:val="22"/>
        </w:rPr>
      </w:pPr>
    </w:p>
    <w:p w:rsidR="003E1925" w:rsidRPr="006D0FF5" w:rsidRDefault="003E1925" w:rsidP="003E1925">
      <w:pPr>
        <w:rPr>
          <w:sz w:val="22"/>
          <w:szCs w:val="22"/>
        </w:rPr>
      </w:pPr>
    </w:p>
    <w:p w:rsidR="003E1925" w:rsidRPr="006D0FF5" w:rsidRDefault="003E1925" w:rsidP="003E1925">
      <w:pPr>
        <w:jc w:val="both"/>
      </w:pPr>
    </w:p>
    <w:p w:rsidR="003E1925" w:rsidRPr="006D0FF5" w:rsidRDefault="00A2699E" w:rsidP="003E192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3E1925" w:rsidRPr="006D0FF5">
        <w:rPr>
          <w:b/>
          <w:sz w:val="22"/>
          <w:szCs w:val="22"/>
        </w:rPr>
        <w:t>. Określenie wymagań ogólnych: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>Dostarczony sprzęt</w:t>
      </w:r>
      <w:r w:rsidR="00687147">
        <w:rPr>
          <w:sz w:val="22"/>
          <w:szCs w:val="22"/>
        </w:rPr>
        <w:t xml:space="preserve"> lub maszyny wirtualne</w:t>
      </w:r>
      <w:r w:rsidRPr="006D0FF5">
        <w:rPr>
          <w:sz w:val="22"/>
          <w:szCs w:val="22"/>
        </w:rPr>
        <w:t>, oprogramowanie oraz licencje muszą być nowe, oryginalne, pochodzić z oficjalnego kanału sprzedaży producenta, wolne od wad technicznych i prawnych.</w:t>
      </w: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  <w:r w:rsidRPr="006D0FF5">
        <w:rPr>
          <w:sz w:val="22"/>
          <w:szCs w:val="22"/>
        </w:rPr>
        <w:t xml:space="preserve">Dla wszystkich urządzeń, podzespołów czy licencji musi zostać złożone stosowne oświadczenie producenta, które winno być w języku polskim i potwierdzać, że oferowany sprzęt aktywny i licencje są fabrycznie nowe, że pochodzą z legalnego źródła, są zakupione w autoryzowanym kanale sprzedaży </w:t>
      </w:r>
      <w:r w:rsidRPr="006D0FF5">
        <w:rPr>
          <w:sz w:val="22"/>
          <w:szCs w:val="22"/>
        </w:rPr>
        <w:lastRenderedPageBreak/>
        <w:t>producenta i objęte są pakietem usług gwarancyjnych świadczonych przez sieć serwisową producenta na terenie Polski.</w:t>
      </w:r>
    </w:p>
    <w:p w:rsidR="003E1925" w:rsidRPr="006D0FF5" w:rsidRDefault="003E1925" w:rsidP="003E1925">
      <w:pPr>
        <w:ind w:left="357"/>
        <w:jc w:val="both"/>
        <w:rPr>
          <w:sz w:val="22"/>
          <w:szCs w:val="22"/>
        </w:rPr>
      </w:pPr>
    </w:p>
    <w:p w:rsidR="003E1925" w:rsidRPr="006D0FF5" w:rsidRDefault="00A2699E" w:rsidP="003E192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3E1925" w:rsidRPr="006D0FF5">
        <w:rPr>
          <w:b/>
          <w:sz w:val="22"/>
          <w:szCs w:val="22"/>
        </w:rPr>
        <w:t>. Gwarancja i wsparcie techniczne:</w:t>
      </w:r>
    </w:p>
    <w:p w:rsidR="003E1925" w:rsidRPr="006D0FF5" w:rsidRDefault="003E1925" w:rsidP="003E1925">
      <w:pPr>
        <w:ind w:left="66"/>
        <w:jc w:val="both"/>
      </w:pPr>
      <w:r w:rsidRPr="006D0FF5">
        <w:rPr>
          <w:sz w:val="22"/>
          <w:szCs w:val="22"/>
        </w:rPr>
        <w:t xml:space="preserve">Wykonawca udziela Zamawiającemu gwarancji na okres </w:t>
      </w:r>
      <w:r w:rsidRPr="006D0FF5">
        <w:rPr>
          <w:rFonts w:eastAsia="SimSun"/>
          <w:sz w:val="22"/>
          <w:szCs w:val="22"/>
        </w:rPr>
        <w:t xml:space="preserve">nie krótszy niż </w:t>
      </w:r>
      <w:r w:rsidRPr="006D0FF5">
        <w:rPr>
          <w:rFonts w:eastAsia="SimSun"/>
          <w:b/>
          <w:sz w:val="22"/>
          <w:szCs w:val="22"/>
        </w:rPr>
        <w:t>12 miesięcy</w:t>
      </w:r>
      <w:r w:rsidRPr="006D0FF5">
        <w:rPr>
          <w:rFonts w:eastAsia="SimSun"/>
          <w:sz w:val="22"/>
          <w:szCs w:val="22"/>
        </w:rPr>
        <w:t xml:space="preserve"> od podpisania przez Strony </w:t>
      </w:r>
      <w:r w:rsidRPr="006D0FF5">
        <w:rPr>
          <w:sz w:val="22"/>
          <w:szCs w:val="22"/>
        </w:rPr>
        <w:t>Protokołu odbioru końcowego bez uwag. W okresie gwarancji Wykonawca, w ramach wynagrodzenia umownego, w celu zapewnienia Zamawiające</w:t>
      </w:r>
      <w:r>
        <w:rPr>
          <w:sz w:val="22"/>
          <w:szCs w:val="22"/>
        </w:rPr>
        <w:t>mu niezakłóconego korzystania z </w:t>
      </w:r>
      <w:r w:rsidRPr="006D0FF5">
        <w:rPr>
          <w:sz w:val="22"/>
          <w:szCs w:val="22"/>
        </w:rPr>
        <w:t>systemu zapewni wsparcie techniczne systemu obejmujące:</w:t>
      </w:r>
    </w:p>
    <w:p w:rsidR="003E1925" w:rsidRPr="006D0FF5" w:rsidRDefault="003E1925" w:rsidP="003E1925">
      <w:pPr>
        <w:ind w:left="66"/>
        <w:jc w:val="both"/>
        <w:rPr>
          <w:b/>
        </w:rPr>
      </w:pPr>
    </w:p>
    <w:p w:rsidR="003E1925" w:rsidRPr="006D0FF5" w:rsidRDefault="003E1925" w:rsidP="003E1925">
      <w:pPr>
        <w:jc w:val="both"/>
        <w:rPr>
          <w:b/>
        </w:rPr>
      </w:pPr>
      <w:r w:rsidRPr="006D0FF5">
        <w:rPr>
          <w:b/>
        </w:rPr>
        <w:t>Wsparcie producenta</w:t>
      </w:r>
    </w:p>
    <w:p w:rsidR="003E1925" w:rsidRPr="006D0FF5" w:rsidRDefault="003E1925" w:rsidP="003E1925">
      <w:pPr>
        <w:numPr>
          <w:ilvl w:val="0"/>
          <w:numId w:val="20"/>
        </w:numPr>
        <w:tabs>
          <w:tab w:val="clear" w:pos="720"/>
        </w:tabs>
        <w:suppressAutoHyphens w:val="0"/>
        <w:ind w:left="284" w:hanging="357"/>
        <w:jc w:val="both"/>
        <w:rPr>
          <w:sz w:val="22"/>
          <w:szCs w:val="22"/>
        </w:rPr>
      </w:pPr>
      <w:r w:rsidRPr="006D0FF5">
        <w:rPr>
          <w:sz w:val="22"/>
          <w:szCs w:val="22"/>
        </w:rPr>
        <w:t>Wymagane jest zapewnienie pełnego wsparcia producenta przez okres jednego roku na wszystkie komponenty sprzętowe oraz moduły programowe gwarantujące aktualizację oprogramowania systemu na każde żądanie Zamawiającego, rozwiązywania problemów i  usuwania awarii sprzętowych oraz błędów oprogramowania,</w:t>
      </w:r>
    </w:p>
    <w:p w:rsidR="003E1925" w:rsidRPr="006D0FF5" w:rsidRDefault="003E1925" w:rsidP="003E1925">
      <w:pPr>
        <w:numPr>
          <w:ilvl w:val="0"/>
          <w:numId w:val="20"/>
        </w:numPr>
        <w:tabs>
          <w:tab w:val="clear" w:pos="720"/>
        </w:tabs>
        <w:suppressAutoHyphens w:val="0"/>
        <w:ind w:left="284" w:hanging="357"/>
        <w:jc w:val="both"/>
      </w:pPr>
      <w:r w:rsidRPr="006D0FF5">
        <w:rPr>
          <w:sz w:val="22"/>
          <w:szCs w:val="22"/>
        </w:rPr>
        <w:t>Producent musi zapewnić aktualizację systemu w całym okresie świadczenia usługi wsparcia technicznego, uwzględniając co najmniej: sygnatury ataków, listę reguł polityki bezpieczeństwa, oprogramowanie samego systemu.</w:t>
      </w:r>
    </w:p>
    <w:p w:rsidR="003E1925" w:rsidRPr="006D0FF5" w:rsidRDefault="003E1925" w:rsidP="003E1925">
      <w:pPr>
        <w:numPr>
          <w:ilvl w:val="0"/>
          <w:numId w:val="20"/>
        </w:numPr>
        <w:tabs>
          <w:tab w:val="clear" w:pos="720"/>
        </w:tabs>
        <w:suppressAutoHyphens w:val="0"/>
        <w:ind w:left="284" w:hanging="357"/>
        <w:jc w:val="both"/>
        <w:rPr>
          <w:sz w:val="22"/>
          <w:szCs w:val="22"/>
        </w:rPr>
      </w:pPr>
      <w:r w:rsidRPr="006D0FF5">
        <w:rPr>
          <w:sz w:val="22"/>
          <w:szCs w:val="22"/>
        </w:rPr>
        <w:t>W celu zapewnienia aktualności systemu zabezpieczeń wymagana jest możliwość automatycznego oraz ręcznego pobierania aktualizacji. Dodatkowo musi istnieć również możliwość wykorzystania Proxy do aktualizacji.</w:t>
      </w:r>
    </w:p>
    <w:p w:rsidR="003E1925" w:rsidRPr="006D0FF5" w:rsidRDefault="003E1925" w:rsidP="003E1925">
      <w:pPr>
        <w:numPr>
          <w:ilvl w:val="0"/>
          <w:numId w:val="20"/>
        </w:numPr>
        <w:tabs>
          <w:tab w:val="clear" w:pos="720"/>
        </w:tabs>
        <w:suppressAutoHyphens w:val="0"/>
        <w:ind w:left="284" w:hanging="357"/>
        <w:jc w:val="both"/>
        <w:rPr>
          <w:sz w:val="22"/>
          <w:szCs w:val="22"/>
        </w:rPr>
      </w:pPr>
      <w:r w:rsidRPr="006D0FF5">
        <w:rPr>
          <w:sz w:val="22"/>
          <w:szCs w:val="22"/>
        </w:rPr>
        <w:t>Należy zapewnić dostęp do nowych wersji oprogramowania w całym okresie świadczenia usługi wsparcia technicznego.</w:t>
      </w:r>
    </w:p>
    <w:p w:rsidR="003E1925" w:rsidRPr="006D0FF5" w:rsidRDefault="003E1925" w:rsidP="003E1925">
      <w:pPr>
        <w:pStyle w:val="Akapitzlist"/>
        <w:ind w:left="714"/>
        <w:jc w:val="both"/>
        <w:rPr>
          <w:rFonts w:ascii="Times New Roman" w:hAnsi="Times New Roman" w:cs="Times New Roman"/>
        </w:rPr>
      </w:pPr>
    </w:p>
    <w:p w:rsidR="003E1925" w:rsidRPr="006D0FF5" w:rsidRDefault="003E1925" w:rsidP="003E1925">
      <w:pPr>
        <w:ind w:left="720"/>
        <w:jc w:val="both"/>
        <w:rPr>
          <w:sz w:val="22"/>
          <w:szCs w:val="22"/>
        </w:rPr>
      </w:pPr>
    </w:p>
    <w:p w:rsidR="003E1925" w:rsidRPr="006D0FF5" w:rsidRDefault="003E1925" w:rsidP="003E1925">
      <w:pPr>
        <w:jc w:val="both"/>
        <w:rPr>
          <w:sz w:val="22"/>
          <w:szCs w:val="22"/>
        </w:rPr>
      </w:pPr>
    </w:p>
    <w:p w:rsidR="003E1925" w:rsidRPr="006D0FF5" w:rsidRDefault="003E1925" w:rsidP="003E1925"/>
    <w:p w:rsidR="003E1925" w:rsidRPr="006D0FF5" w:rsidRDefault="003E1925" w:rsidP="003E1925"/>
    <w:p w:rsidR="009473F9" w:rsidRPr="000D7FF4" w:rsidRDefault="009473F9" w:rsidP="009473F9">
      <w:pPr>
        <w:pageBreakBefore/>
        <w:shd w:val="clear" w:color="auto" w:fill="FFFFFF"/>
        <w:jc w:val="right"/>
        <w:rPr>
          <w:b/>
          <w:spacing w:val="-2"/>
        </w:rPr>
      </w:pPr>
      <w:r w:rsidRPr="000D7FF4">
        <w:rPr>
          <w:b/>
          <w:spacing w:val="-2"/>
        </w:rPr>
        <w:lastRenderedPageBreak/>
        <w:t xml:space="preserve">Załącznik nr </w:t>
      </w:r>
      <w:r w:rsidR="003E1925">
        <w:rPr>
          <w:b/>
          <w:spacing w:val="-2"/>
        </w:rPr>
        <w:t>2</w:t>
      </w:r>
    </w:p>
    <w:p w:rsidR="009473F9" w:rsidRPr="000D7FF4" w:rsidRDefault="009473F9" w:rsidP="009473F9">
      <w:pPr>
        <w:shd w:val="clear" w:color="auto" w:fill="FFFFFF"/>
        <w:jc w:val="right"/>
        <w:rPr>
          <w:spacing w:val="-2"/>
        </w:rPr>
      </w:pPr>
      <w:r w:rsidRPr="000D7FF4">
        <w:rPr>
          <w:spacing w:val="-2"/>
        </w:rPr>
        <w:t xml:space="preserve"> do umowy nr …….</w:t>
      </w:r>
    </w:p>
    <w:p w:rsidR="009473F9" w:rsidRPr="000D7FF4" w:rsidRDefault="009473F9" w:rsidP="009473F9">
      <w:pPr>
        <w:jc w:val="right"/>
        <w:rPr>
          <w:spacing w:val="-2"/>
        </w:rPr>
      </w:pPr>
      <w:r w:rsidRPr="000D7FF4">
        <w:rPr>
          <w:spacing w:val="-2"/>
        </w:rPr>
        <w:t>z dnia ………………..</w:t>
      </w:r>
    </w:p>
    <w:p w:rsidR="009473F9" w:rsidRPr="000D7FF4" w:rsidRDefault="009473F9" w:rsidP="009473F9">
      <w:pPr>
        <w:jc w:val="right"/>
        <w:rPr>
          <w:spacing w:val="-2"/>
        </w:rPr>
      </w:pPr>
    </w:p>
    <w:p w:rsidR="009473F9" w:rsidRPr="000D7FF4" w:rsidRDefault="009473F9" w:rsidP="009473F9">
      <w:pPr>
        <w:jc w:val="right"/>
        <w:rPr>
          <w:spacing w:val="-2"/>
        </w:rPr>
      </w:pPr>
    </w:p>
    <w:p w:rsidR="009473F9" w:rsidRPr="000D7FF4" w:rsidRDefault="009473F9" w:rsidP="00637FEB">
      <w:pPr>
        <w:shd w:val="clear" w:color="auto" w:fill="FFFFFF"/>
        <w:spacing w:before="571" w:line="480" w:lineRule="auto"/>
        <w:rPr>
          <w:spacing w:val="-3"/>
        </w:rPr>
      </w:pPr>
      <w:r w:rsidRPr="000D7FF4">
        <w:t>Miejscowość dnia ……………………..</w:t>
      </w:r>
      <w:r w:rsidRPr="000D7FF4">
        <w:tab/>
      </w:r>
    </w:p>
    <w:p w:rsidR="009473F9" w:rsidRPr="000D7FF4" w:rsidRDefault="009473F9" w:rsidP="009473F9">
      <w:pPr>
        <w:shd w:val="clear" w:color="auto" w:fill="FFFFFF"/>
        <w:spacing w:before="562" w:line="360" w:lineRule="auto"/>
        <w:ind w:left="149"/>
        <w:jc w:val="center"/>
        <w:rPr>
          <w:b/>
          <w:bCs/>
        </w:rPr>
      </w:pPr>
      <w:r w:rsidRPr="000D7FF4">
        <w:rPr>
          <w:b/>
          <w:bCs/>
        </w:rPr>
        <w:t>Protokół odbioru</w:t>
      </w:r>
    </w:p>
    <w:p w:rsidR="009473F9" w:rsidRPr="000D7FF4" w:rsidRDefault="009473F9" w:rsidP="009473F9">
      <w:pPr>
        <w:shd w:val="clear" w:color="auto" w:fill="FFFFFF"/>
        <w:spacing w:before="274" w:line="360" w:lineRule="auto"/>
        <w:jc w:val="both"/>
      </w:pPr>
      <w:r w:rsidRPr="000D7FF4">
        <w:t>W dniu ……….…… w  siedzibie …………….…………………… dokonano odbioru ………..…………………… w ramach umowy nr …………..……. z dnia ……………………….</w:t>
      </w:r>
    </w:p>
    <w:p w:rsidR="009473F9" w:rsidRPr="000D7FF4" w:rsidRDefault="009473F9" w:rsidP="009473F9">
      <w:pPr>
        <w:spacing w:after="274" w:line="360" w:lineRule="auto"/>
      </w:pP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  <w:r w:rsidRPr="000D7FF4">
        <w:t>Dostawa została przyjęta (nieprzyjęta)* ze względu na ..........................................................................................................................</w:t>
      </w:r>
      <w:r w:rsidR="00637FEB" w:rsidRPr="000D7FF4">
        <w:t>............</w:t>
      </w: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  <w:r w:rsidRPr="000D7FF4">
        <w:t>............................................................................................................</w:t>
      </w:r>
      <w:r w:rsidR="00637FEB" w:rsidRPr="000D7FF4">
        <w:t>..........................</w:t>
      </w: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  <w:r w:rsidRPr="000D7FF4">
        <w:t>..............................................................................................................</w:t>
      </w:r>
      <w:r w:rsidR="00637FEB" w:rsidRPr="000D7FF4">
        <w:t>........................</w:t>
      </w: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  <w:r w:rsidRPr="000D7FF4">
        <w:t>.............................................................................................................</w:t>
      </w:r>
      <w:r w:rsidR="00637FEB" w:rsidRPr="000D7FF4">
        <w:t>.........................</w:t>
      </w:r>
    </w:p>
    <w:p w:rsidR="009473F9" w:rsidRPr="000D7FF4" w:rsidRDefault="009473F9" w:rsidP="009473F9">
      <w:pPr>
        <w:shd w:val="clear" w:color="auto" w:fill="FFFFFF"/>
        <w:ind w:left="130"/>
      </w:pPr>
    </w:p>
    <w:p w:rsidR="009473F9" w:rsidRPr="000D7FF4" w:rsidRDefault="009473F9" w:rsidP="009473F9">
      <w:pPr>
        <w:shd w:val="clear" w:color="auto" w:fill="FFFFFF"/>
        <w:ind w:left="130"/>
      </w:pPr>
    </w:p>
    <w:p w:rsidR="009473F9" w:rsidRPr="000D7FF4" w:rsidRDefault="009473F9" w:rsidP="009473F9">
      <w:pPr>
        <w:shd w:val="clear" w:color="auto" w:fill="FFFFFF"/>
        <w:ind w:left="130"/>
      </w:pPr>
    </w:p>
    <w:p w:rsidR="009473F9" w:rsidRPr="000D7FF4" w:rsidRDefault="009473F9" w:rsidP="009473F9">
      <w:pPr>
        <w:shd w:val="clear" w:color="auto" w:fill="FFFFFF"/>
        <w:ind w:left="130"/>
        <w:rPr>
          <w:b/>
        </w:rPr>
      </w:pPr>
      <w:r w:rsidRPr="000D7FF4">
        <w:rPr>
          <w:b/>
        </w:rPr>
        <w:t xml:space="preserve">Zamawiający </w:t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  <w:t xml:space="preserve">     Wykonawca</w:t>
      </w:r>
    </w:p>
    <w:p w:rsidR="009473F9" w:rsidRPr="000D7FF4" w:rsidRDefault="009473F9" w:rsidP="009473F9">
      <w:pPr>
        <w:shd w:val="clear" w:color="auto" w:fill="FFFFFF"/>
        <w:spacing w:before="5"/>
        <w:rPr>
          <w:spacing w:val="-3"/>
        </w:rPr>
      </w:pPr>
    </w:p>
    <w:p w:rsidR="009473F9" w:rsidRPr="000D7FF4" w:rsidRDefault="009473F9" w:rsidP="009473F9">
      <w:pPr>
        <w:shd w:val="clear" w:color="auto" w:fill="FFFFFF"/>
        <w:spacing w:before="5"/>
        <w:rPr>
          <w:spacing w:val="-3"/>
        </w:rPr>
      </w:pPr>
      <w:r w:rsidRPr="000D7FF4">
        <w:rPr>
          <w:spacing w:val="-3"/>
        </w:rPr>
        <w:t>.................................</w:t>
      </w:r>
      <w:r w:rsidRPr="000D7FF4">
        <w:rPr>
          <w:spacing w:val="-3"/>
        </w:rPr>
        <w:tab/>
      </w:r>
      <w:r w:rsidRPr="000D7FF4">
        <w:rPr>
          <w:spacing w:val="-3"/>
        </w:rPr>
        <w:tab/>
      </w:r>
      <w:r w:rsidRPr="000D7FF4">
        <w:rPr>
          <w:spacing w:val="-3"/>
        </w:rPr>
        <w:tab/>
      </w:r>
      <w:r w:rsidR="00637FEB" w:rsidRPr="000D7FF4">
        <w:rPr>
          <w:spacing w:val="-3"/>
        </w:rPr>
        <w:t xml:space="preserve">             </w:t>
      </w:r>
      <w:r w:rsidRPr="000D7FF4">
        <w:rPr>
          <w:spacing w:val="-3"/>
        </w:rPr>
        <w:tab/>
      </w:r>
      <w:r w:rsidRPr="000D7FF4">
        <w:rPr>
          <w:spacing w:val="-3"/>
        </w:rPr>
        <w:tab/>
      </w:r>
      <w:r w:rsidRPr="000D7FF4">
        <w:rPr>
          <w:spacing w:val="-3"/>
        </w:rPr>
        <w:tab/>
        <w:t xml:space="preserve">  ................................</w:t>
      </w:r>
    </w:p>
    <w:p w:rsidR="009473F9" w:rsidRPr="000D7FF4" w:rsidRDefault="009473F9" w:rsidP="009473F9">
      <w:pPr>
        <w:shd w:val="clear" w:color="auto" w:fill="FFFFFF"/>
        <w:spacing w:before="5"/>
      </w:pPr>
    </w:p>
    <w:p w:rsidR="009473F9" w:rsidRPr="000D7FF4" w:rsidRDefault="009473F9" w:rsidP="009473F9">
      <w:pPr>
        <w:spacing w:line="1" w:lineRule="exact"/>
      </w:pPr>
    </w:p>
    <w:p w:rsidR="009473F9" w:rsidRPr="000D7FF4" w:rsidRDefault="009473F9" w:rsidP="009473F9">
      <w:pPr>
        <w:shd w:val="clear" w:color="auto" w:fill="FFFFFF"/>
        <w:rPr>
          <w:spacing w:val="-1"/>
        </w:rPr>
      </w:pPr>
    </w:p>
    <w:p w:rsidR="009473F9" w:rsidRPr="000D7FF4" w:rsidRDefault="009473F9" w:rsidP="009473F9">
      <w:pPr>
        <w:shd w:val="clear" w:color="auto" w:fill="FFFFFF"/>
        <w:rPr>
          <w:spacing w:val="-1"/>
        </w:rPr>
      </w:pPr>
    </w:p>
    <w:p w:rsidR="009473F9" w:rsidRPr="000D7FF4" w:rsidRDefault="009473F9" w:rsidP="009473F9">
      <w:pPr>
        <w:shd w:val="clear" w:color="auto" w:fill="FFFFFF"/>
        <w:rPr>
          <w:spacing w:val="-1"/>
        </w:rPr>
      </w:pPr>
      <w:r w:rsidRPr="000D7FF4">
        <w:rPr>
          <w:spacing w:val="-1"/>
        </w:rPr>
        <w:t>*/ niepotrzebne skreślić</w:t>
      </w:r>
    </w:p>
    <w:p w:rsidR="009473F9" w:rsidRPr="000D7FF4" w:rsidRDefault="009473F9" w:rsidP="009473F9">
      <w:pPr>
        <w:rPr>
          <w:i/>
        </w:rPr>
      </w:pPr>
    </w:p>
    <w:p w:rsidR="000F531C" w:rsidRPr="000D7FF4" w:rsidRDefault="000F531C"/>
    <w:sectPr w:rsidR="000F531C" w:rsidRPr="000D7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174"/>
    <w:multiLevelType w:val="hybridMultilevel"/>
    <w:tmpl w:val="DC0C6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27B04"/>
    <w:multiLevelType w:val="hybridMultilevel"/>
    <w:tmpl w:val="B6B23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2A02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AFE5CA9"/>
    <w:multiLevelType w:val="hybridMultilevel"/>
    <w:tmpl w:val="C6BA564E"/>
    <w:lvl w:ilvl="0" w:tplc="50A05E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1788E"/>
    <w:multiLevelType w:val="hybridMultilevel"/>
    <w:tmpl w:val="6BBC7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65F30"/>
    <w:multiLevelType w:val="hybridMultilevel"/>
    <w:tmpl w:val="16DA0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2EB0"/>
    <w:multiLevelType w:val="hybridMultilevel"/>
    <w:tmpl w:val="931ABEA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53C5CD4"/>
    <w:multiLevelType w:val="hybridMultilevel"/>
    <w:tmpl w:val="D914862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6991D57"/>
    <w:multiLevelType w:val="hybridMultilevel"/>
    <w:tmpl w:val="1D6C00B0"/>
    <w:lvl w:ilvl="0" w:tplc="506E2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CDBA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B6544"/>
    <w:multiLevelType w:val="hybridMultilevel"/>
    <w:tmpl w:val="7B4A2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B7227"/>
    <w:multiLevelType w:val="hybridMultilevel"/>
    <w:tmpl w:val="11C0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B42FC"/>
    <w:multiLevelType w:val="hybridMultilevel"/>
    <w:tmpl w:val="019AA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223E8"/>
    <w:multiLevelType w:val="hybridMultilevel"/>
    <w:tmpl w:val="4BCE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C3FF1"/>
    <w:multiLevelType w:val="hybridMultilevel"/>
    <w:tmpl w:val="655E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75401"/>
    <w:multiLevelType w:val="hybridMultilevel"/>
    <w:tmpl w:val="F1226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66A17"/>
    <w:multiLevelType w:val="hybridMultilevel"/>
    <w:tmpl w:val="7D6C4022"/>
    <w:lvl w:ilvl="0" w:tplc="94C4A042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81854E6"/>
    <w:multiLevelType w:val="hybridMultilevel"/>
    <w:tmpl w:val="72C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E6416"/>
    <w:multiLevelType w:val="hybridMultilevel"/>
    <w:tmpl w:val="CFCC5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4438B"/>
    <w:multiLevelType w:val="hybridMultilevel"/>
    <w:tmpl w:val="DD328B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9291007"/>
    <w:multiLevelType w:val="hybridMultilevel"/>
    <w:tmpl w:val="FAD8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B663F"/>
    <w:multiLevelType w:val="multilevel"/>
    <w:tmpl w:val="B49E8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43500EC4"/>
    <w:multiLevelType w:val="hybridMultilevel"/>
    <w:tmpl w:val="2E34E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54420"/>
    <w:multiLevelType w:val="hybridMultilevel"/>
    <w:tmpl w:val="90E6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361B9"/>
    <w:multiLevelType w:val="hybridMultilevel"/>
    <w:tmpl w:val="8CC83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87D71"/>
    <w:multiLevelType w:val="hybridMultilevel"/>
    <w:tmpl w:val="57467432"/>
    <w:lvl w:ilvl="0" w:tplc="0415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36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25" w15:restartNumberingAfterBreak="0">
    <w:nsid w:val="47EE271C"/>
    <w:multiLevelType w:val="hybridMultilevel"/>
    <w:tmpl w:val="356CC73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D882C46"/>
    <w:multiLevelType w:val="hybridMultilevel"/>
    <w:tmpl w:val="8AA43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04076"/>
    <w:multiLevelType w:val="hybridMultilevel"/>
    <w:tmpl w:val="0E2E626C"/>
    <w:lvl w:ilvl="0" w:tplc="5A502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D4B9A"/>
    <w:multiLevelType w:val="hybridMultilevel"/>
    <w:tmpl w:val="8610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D2B22"/>
    <w:multiLevelType w:val="hybridMultilevel"/>
    <w:tmpl w:val="C96CA87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5BB7B79"/>
    <w:multiLevelType w:val="multilevel"/>
    <w:tmpl w:val="C388F09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669E16B6"/>
    <w:multiLevelType w:val="hybridMultilevel"/>
    <w:tmpl w:val="E8A4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87FB5"/>
    <w:multiLevelType w:val="hybridMultilevel"/>
    <w:tmpl w:val="826CC698"/>
    <w:lvl w:ilvl="0" w:tplc="6F962A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E5809"/>
    <w:multiLevelType w:val="hybridMultilevel"/>
    <w:tmpl w:val="4B8CD016"/>
    <w:lvl w:ilvl="0" w:tplc="0415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34" w15:restartNumberingAfterBreak="0">
    <w:nsid w:val="73DE5388"/>
    <w:multiLevelType w:val="hybridMultilevel"/>
    <w:tmpl w:val="89307932"/>
    <w:lvl w:ilvl="0" w:tplc="0415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35" w15:restartNumberingAfterBreak="0">
    <w:nsid w:val="78D71B52"/>
    <w:multiLevelType w:val="hybridMultilevel"/>
    <w:tmpl w:val="833A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7"/>
  </w:num>
  <w:num w:numId="17">
    <w:abstractNumId w:val="18"/>
  </w:num>
  <w:num w:numId="18">
    <w:abstractNumId w:val="14"/>
  </w:num>
  <w:num w:numId="19">
    <w:abstractNumId w:val="9"/>
  </w:num>
  <w:num w:numId="20">
    <w:abstractNumId w:val="27"/>
  </w:num>
  <w:num w:numId="21">
    <w:abstractNumId w:val="28"/>
  </w:num>
  <w:num w:numId="22">
    <w:abstractNumId w:val="31"/>
  </w:num>
  <w:num w:numId="23">
    <w:abstractNumId w:val="35"/>
  </w:num>
  <w:num w:numId="24">
    <w:abstractNumId w:val="10"/>
  </w:num>
  <w:num w:numId="25">
    <w:abstractNumId w:val="5"/>
  </w:num>
  <w:num w:numId="26">
    <w:abstractNumId w:val="11"/>
  </w:num>
  <w:num w:numId="27">
    <w:abstractNumId w:val="26"/>
  </w:num>
  <w:num w:numId="28">
    <w:abstractNumId w:val="23"/>
  </w:num>
  <w:num w:numId="29">
    <w:abstractNumId w:val="24"/>
  </w:num>
  <w:num w:numId="30">
    <w:abstractNumId w:val="1"/>
  </w:num>
  <w:num w:numId="31">
    <w:abstractNumId w:val="21"/>
  </w:num>
  <w:num w:numId="32">
    <w:abstractNumId w:val="0"/>
  </w:num>
  <w:num w:numId="33">
    <w:abstractNumId w:val="13"/>
  </w:num>
  <w:num w:numId="34">
    <w:abstractNumId w:val="16"/>
  </w:num>
  <w:num w:numId="35">
    <w:abstractNumId w:val="34"/>
  </w:num>
  <w:num w:numId="36">
    <w:abstractNumId w:val="22"/>
  </w:num>
  <w:num w:numId="37">
    <w:abstractNumId w:val="1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F9"/>
    <w:rsid w:val="00006B09"/>
    <w:rsid w:val="00016490"/>
    <w:rsid w:val="000B6269"/>
    <w:rsid w:val="000D7FF4"/>
    <w:rsid w:val="000F531C"/>
    <w:rsid w:val="001022F7"/>
    <w:rsid w:val="001342EC"/>
    <w:rsid w:val="00147E37"/>
    <w:rsid w:val="001711BB"/>
    <w:rsid w:val="00192F52"/>
    <w:rsid w:val="001F4992"/>
    <w:rsid w:val="00231CF4"/>
    <w:rsid w:val="002B0F8F"/>
    <w:rsid w:val="003A7020"/>
    <w:rsid w:val="003D2F8B"/>
    <w:rsid w:val="003E1925"/>
    <w:rsid w:val="003E6C26"/>
    <w:rsid w:val="004836D1"/>
    <w:rsid w:val="004A4056"/>
    <w:rsid w:val="00536529"/>
    <w:rsid w:val="005B113E"/>
    <w:rsid w:val="005B31EB"/>
    <w:rsid w:val="005E1972"/>
    <w:rsid w:val="00610E1F"/>
    <w:rsid w:val="00637FEB"/>
    <w:rsid w:val="00647CCB"/>
    <w:rsid w:val="0067019D"/>
    <w:rsid w:val="00687147"/>
    <w:rsid w:val="006B05B0"/>
    <w:rsid w:val="006D71AE"/>
    <w:rsid w:val="00703A68"/>
    <w:rsid w:val="00741C8A"/>
    <w:rsid w:val="00790936"/>
    <w:rsid w:val="00895A74"/>
    <w:rsid w:val="008E13E3"/>
    <w:rsid w:val="009473F9"/>
    <w:rsid w:val="00953567"/>
    <w:rsid w:val="009A1FF3"/>
    <w:rsid w:val="00A2699E"/>
    <w:rsid w:val="00A30FEF"/>
    <w:rsid w:val="00A36EC2"/>
    <w:rsid w:val="00A94B85"/>
    <w:rsid w:val="00AA64B8"/>
    <w:rsid w:val="00B35F15"/>
    <w:rsid w:val="00B77E71"/>
    <w:rsid w:val="00BF4405"/>
    <w:rsid w:val="00BF4850"/>
    <w:rsid w:val="00C10250"/>
    <w:rsid w:val="00C557B4"/>
    <w:rsid w:val="00C87723"/>
    <w:rsid w:val="00CA1455"/>
    <w:rsid w:val="00D80EA5"/>
    <w:rsid w:val="00DA384A"/>
    <w:rsid w:val="00DE2F65"/>
    <w:rsid w:val="00DE7823"/>
    <w:rsid w:val="00E8526C"/>
    <w:rsid w:val="00ED4047"/>
    <w:rsid w:val="00F34FD2"/>
    <w:rsid w:val="00F9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DF98"/>
  <w15:docId w15:val="{A1944C96-3B30-483F-80C3-B0237170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9473F9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34"/>
    <w:qFormat/>
    <w:rsid w:val="009473F9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F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F1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E19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ebappse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90DB5-D09F-49F3-8875-E85C98B0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4525</Words>
  <Characters>27151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Piątkowska</dc:creator>
  <cp:lastModifiedBy>Andrzej Babecki</cp:lastModifiedBy>
  <cp:revision>2</cp:revision>
  <cp:lastPrinted>2020-09-22T10:29:00Z</cp:lastPrinted>
  <dcterms:created xsi:type="dcterms:W3CDTF">2020-11-24T12:33:00Z</dcterms:created>
  <dcterms:modified xsi:type="dcterms:W3CDTF">2020-11-24T12:33:00Z</dcterms:modified>
</cp:coreProperties>
</file>