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</w:rPr>
      </w:pPr>
      <w:r w:rsidRPr="00943607">
        <w:rPr>
          <w:rFonts w:ascii="Times New Roman" w:hAnsi="Times New Roman" w:cs="Times New Roman"/>
        </w:rPr>
        <w:t xml:space="preserve">Załącznik nr 19 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</w:rPr>
      </w:pPr>
      <w:r w:rsidRPr="00943607">
        <w:rPr>
          <w:rFonts w:ascii="Times New Roman" w:hAnsi="Times New Roman" w:cs="Times New Roman"/>
        </w:rPr>
        <w:t xml:space="preserve">do Polityki bezpieczeństwa w zakresie ochrony danych osobowych 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right"/>
        <w:rPr>
          <w:rFonts w:ascii="Times New Roman" w:hAnsi="Times New Roman" w:cs="Times New Roman"/>
          <w:color w:val="FF0000"/>
        </w:rPr>
      </w:pPr>
      <w:r w:rsidRPr="00943607">
        <w:rPr>
          <w:rFonts w:ascii="Times New Roman" w:hAnsi="Times New Roman" w:cs="Times New Roman"/>
        </w:rPr>
        <w:t>Kasy Rolniczego Ubezpieczenia Społecznego</w:t>
      </w:r>
    </w:p>
    <w:p w:rsidR="009D7274" w:rsidRPr="00943607" w:rsidRDefault="009D7274" w:rsidP="009D7274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607">
        <w:rPr>
          <w:rFonts w:ascii="Times New Roman" w:hAnsi="Times New Roman" w:cs="Times New Roman"/>
          <w:b/>
          <w:sz w:val="24"/>
          <w:szCs w:val="24"/>
        </w:rPr>
        <w:t>Porozumienie dotyczące Zasad powierzenia przetwarzania danych osobowych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607">
        <w:rPr>
          <w:rFonts w:ascii="Times New Roman" w:hAnsi="Times New Roman" w:cs="Times New Roman"/>
          <w:b/>
          <w:sz w:val="24"/>
          <w:szCs w:val="24"/>
        </w:rPr>
        <w:t>§ 1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607">
        <w:rPr>
          <w:rFonts w:ascii="Times New Roman" w:hAnsi="Times New Roman" w:cs="Times New Roman"/>
          <w:b/>
          <w:sz w:val="24"/>
          <w:szCs w:val="24"/>
        </w:rPr>
        <w:t>Definicje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Definicje oraz zasady interpretacji mające zastosowanie do niniejszego Porozumienia:</w:t>
      </w:r>
      <w:r w:rsidR="00C219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b/>
          <w:sz w:val="24"/>
          <w:szCs w:val="24"/>
        </w:rPr>
        <w:t xml:space="preserve">Usługi Kontraktowe: </w:t>
      </w:r>
      <w:r w:rsidRPr="00943607">
        <w:rPr>
          <w:rFonts w:ascii="Times New Roman" w:hAnsi="Times New Roman" w:cs="Times New Roman"/>
          <w:sz w:val="24"/>
          <w:szCs w:val="24"/>
        </w:rPr>
        <w:t>usługi świadczone przez Wykonawcę zgodnie z Umową której integralną częścią jest niniejsze Porozumienie.</w:t>
      </w:r>
    </w:p>
    <w:p w:rsidR="009D7274" w:rsidRPr="00EC2C50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C50">
        <w:rPr>
          <w:rFonts w:ascii="Times New Roman" w:hAnsi="Times New Roman" w:cs="Times New Roman"/>
          <w:b/>
          <w:sz w:val="24"/>
          <w:szCs w:val="24"/>
        </w:rPr>
        <w:t xml:space="preserve">Administrator danych: </w:t>
      </w:r>
      <w:r w:rsidRPr="00EC2C50">
        <w:rPr>
          <w:rFonts w:ascii="Times New Roman" w:hAnsi="Times New Roman" w:cs="Times New Roman"/>
          <w:sz w:val="24"/>
          <w:szCs w:val="24"/>
        </w:rPr>
        <w:t xml:space="preserve">administrator danych osobowych, którym jest Kasa Rolniczego Ubezpieczenia Społecznego, którą zgodnie z art. 59 ust. 3 ustawy z dnia 20 grudnia 1990 r. </w:t>
      </w:r>
      <w:r w:rsidR="002A7611">
        <w:rPr>
          <w:rFonts w:ascii="Times New Roman" w:hAnsi="Times New Roman" w:cs="Times New Roman"/>
          <w:sz w:val="24"/>
          <w:szCs w:val="24"/>
        </w:rPr>
        <w:t xml:space="preserve">   </w:t>
      </w:r>
      <w:r w:rsidRPr="00EC2C50">
        <w:rPr>
          <w:rFonts w:ascii="Times New Roman" w:hAnsi="Times New Roman" w:cs="Times New Roman"/>
          <w:sz w:val="24"/>
          <w:szCs w:val="24"/>
        </w:rPr>
        <w:t>o ubezpieczeniu społecznym rolników kieruje Prezes Kasy.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b/>
          <w:sz w:val="24"/>
          <w:szCs w:val="24"/>
        </w:rPr>
        <w:t>Naruszenie bezpieczeństwa danych osobowych:</w:t>
      </w:r>
      <w:r w:rsidRPr="00943607">
        <w:rPr>
          <w:rFonts w:ascii="Times New Roman" w:hAnsi="Times New Roman" w:cs="Times New Roman"/>
          <w:sz w:val="24"/>
          <w:szCs w:val="24"/>
        </w:rPr>
        <w:t xml:space="preserve"> naruszenie bezpieczeństwa skutkujące przypadkowym lub bezprawnym zniszczeniem, utratą, zmianą, nieuprawnionym ujawnieniem lub dostępem do udostępnionych danych osobowych.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b/>
          <w:sz w:val="24"/>
          <w:szCs w:val="24"/>
        </w:rPr>
        <w:t>Regulacje dotyczące Ochrony Danych:</w:t>
      </w:r>
      <w:r w:rsidRPr="00943607">
        <w:rPr>
          <w:rFonts w:ascii="Times New Roman" w:hAnsi="Times New Roman" w:cs="Times New Roman"/>
          <w:sz w:val="24"/>
          <w:szCs w:val="24"/>
        </w:rPr>
        <w:t xml:space="preserve"> </w:t>
      </w:r>
      <w:r w:rsidRPr="00943607">
        <w:rPr>
          <w:rFonts w:ascii="Times New Roman" w:hAnsi="Times New Roman" w:cs="Times New Roman"/>
          <w:color w:val="000000"/>
          <w:sz w:val="24"/>
          <w:szCs w:val="24"/>
        </w:rPr>
        <w:t xml:space="preserve">rozporządzenie Parlamentu Europejskiego i Rady 2016/679 z dnia 27 kwietnia 2016 r. w sprawie ochrony osób fizycznych w związku           </w:t>
      </w:r>
      <w:r w:rsidR="002A761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43607">
        <w:rPr>
          <w:rFonts w:ascii="Times New Roman" w:hAnsi="Times New Roman" w:cs="Times New Roman"/>
          <w:color w:val="000000"/>
          <w:sz w:val="24"/>
          <w:szCs w:val="24"/>
        </w:rPr>
        <w:t>z przetwarzaniem danych osobowych i w sprawie swobodnego przepływu takich danych oraz uchylenia dyrektywy 95/46/WE</w:t>
      </w:r>
      <w:r w:rsidRPr="00943607">
        <w:rPr>
          <w:rFonts w:ascii="Times New Roman" w:hAnsi="Times New Roman" w:cs="Times New Roman"/>
          <w:sz w:val="24"/>
          <w:szCs w:val="24"/>
        </w:rPr>
        <w:t xml:space="preserve"> (ogólne rozporządzenie o ochronie danych), („</w:t>
      </w:r>
      <w:r w:rsidRPr="00943607">
        <w:rPr>
          <w:rFonts w:ascii="Times New Roman" w:hAnsi="Times New Roman" w:cs="Times New Roman"/>
          <w:b/>
          <w:sz w:val="24"/>
          <w:szCs w:val="24"/>
        </w:rPr>
        <w:t>RODO</w:t>
      </w:r>
      <w:r w:rsidRPr="00943607">
        <w:rPr>
          <w:rFonts w:ascii="Times New Roman" w:hAnsi="Times New Roman" w:cs="Times New Roman"/>
          <w:sz w:val="24"/>
          <w:szCs w:val="24"/>
        </w:rPr>
        <w:t xml:space="preserve">”) oraz wszelkie przepisy i regulacje w przedmiocie przetwarzania danych osobowych oraz prywatności, w tym także mające zastosowanie wytyczne oraz kodeksy postępowania wydane przez Komisarza ds. Informacji lub wszelkie dokumenty     o znaczeniu równorzędnym w danej jurysdykcji.  Odniesienia do ustawodawstwa obejmują również jakiekolwiek jego okresowe zmiany.  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b/>
          <w:sz w:val="24"/>
          <w:szCs w:val="24"/>
        </w:rPr>
        <w:t>Dane Osobowe:</w:t>
      </w:r>
      <w:r w:rsidRPr="00943607">
        <w:rPr>
          <w:rFonts w:ascii="Times New Roman" w:hAnsi="Times New Roman" w:cs="Times New Roman"/>
          <w:sz w:val="24"/>
          <w:szCs w:val="24"/>
        </w:rPr>
        <w:t xml:space="preserve"> informacje o zidentyfikowanej lub możliwej do zidentyfikowania osobie fizycznej. Możliwa do zidentyfikowania osoba fizyczna to osoba, którą można bezpośrednio lub pośrednio zidentyfikować, w szczególności na podstawie identyfikatora takiego jak: imię  i nazwisko, numer identyfikacyjny, dane o lokalizacji, identyfikator internetowy lub jeden bądź kilka szczególnych czynników określających fizyczną, genetyczną, psychiczną, kulturową lub społeczną tożsamość osoby fizycznej;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§ 2</w:t>
      </w:r>
    </w:p>
    <w:p w:rsidR="009D7274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Zgodność z regulacjami dotyczącymi ochrony danych osobowych</w:t>
      </w:r>
    </w:p>
    <w:p w:rsidR="002A7611" w:rsidRPr="00943607" w:rsidRDefault="002A7611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D7274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sz w:val="24"/>
          <w:szCs w:val="24"/>
          <w:lang w:eastAsia="en-US"/>
        </w:rPr>
        <w:t>Strony niniejszym potwierdzają, że przetwarzają dane osobowe zgodnie z postanowieniami niniejszego Porozumienia. Każda ze Stron zobowiązana jest zapewnić zgodność z Regulacjami dotyczącymi Ochrony Danych przez cały czas trwania niniejszego Porozumienia oraz  Umowy.</w:t>
      </w:r>
    </w:p>
    <w:p w:rsidR="008B5A1C" w:rsidRDefault="008B5A1C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B5A1C" w:rsidRDefault="008B5A1C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§3</w:t>
      </w:r>
    </w:p>
    <w:p w:rsidR="009D7274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Korzystanie, ujawnianie oraz przekazywanie danych</w:t>
      </w:r>
    </w:p>
    <w:p w:rsidR="002A7611" w:rsidRPr="00943607" w:rsidRDefault="002A7611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D7274" w:rsidRPr="00943607" w:rsidRDefault="009D7274" w:rsidP="009D7274">
      <w:pPr>
        <w:widowControl/>
        <w:numPr>
          <w:ilvl w:val="3"/>
          <w:numId w:val="4"/>
        </w:numPr>
        <w:tabs>
          <w:tab w:val="left" w:pos="284"/>
        </w:tabs>
        <w:autoSpaceDE/>
        <w:autoSpaceDN/>
        <w:adjustRightInd/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Wykonawca potwierdza, iż będzie przetwarzał dane osobowe określone w § 5, wyłącznie w celach wskazanych w § 4 oraz, że nie będzie przetwarzał danych osobowych w żadnym innym celu, bez uzyskania pisemnej zgody administratora danych.</w:t>
      </w:r>
    </w:p>
    <w:p w:rsidR="009D7274" w:rsidRPr="00943607" w:rsidRDefault="009D7274" w:rsidP="009D7274">
      <w:pPr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Wykonawca nie będzie ujawniał oraz przekazywał przetwarzanych danych osobowych, jakiemukolwiek podmiotowi trzeciemu bez pisemnej zgody administratora danych, zgodnie z postanowieniami określonymi w § 6.</w:t>
      </w:r>
    </w:p>
    <w:p w:rsidR="009D7274" w:rsidRPr="00943607" w:rsidRDefault="009D7274" w:rsidP="009D7274">
      <w:pPr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Wykonawca nie może publikować, kopiować, przekazywać ani powielać jakichkolwiek danych i informacji bez pisemnej zgody administratora danych.</w:t>
      </w:r>
    </w:p>
    <w:p w:rsidR="009D7274" w:rsidRPr="00943607" w:rsidRDefault="009D7274" w:rsidP="009D7274">
      <w:pPr>
        <w:widowControl/>
        <w:autoSpaceDE/>
        <w:autoSpaceDN/>
        <w:adjustRightInd/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§4</w:t>
      </w:r>
    </w:p>
    <w:p w:rsidR="009D7274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Cel przetwarzania</w:t>
      </w:r>
    </w:p>
    <w:p w:rsidR="002A7611" w:rsidRPr="00943607" w:rsidRDefault="002A7611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1. Strony potwierdzają, iż inicjatywa powierzenia przetwarzania danych osobowych jest niezbędna, aby Wykonawca mógł świadczyć Usługi Kontraktowe opisane w Umowie. 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2. Wykonawca potwierdza, iż dane osobowe będą przetwarzane wyłącznie zgodnie z wytycznymi administratora danych oraz wyłącznie mając na celu świadczenie Usług Kontraktowych, które zostały wyszczególnione w Umowie, do której niniejsze Porozumienie jest integralną częścią. Strony nie będą przetwarzać danych osobowych w sposób sprzeczny z ww. celem.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3. Każda ze Stron zobowiązana jest wskazać osobę do kontaktu. Wykonawca jest zobowiązany do współpracy z administratorem danych w zakresie jakichkolwiek kwestii związanych z przetwarzaniem powierzonych danych. Osoby do kontaktu dla każdej ze Stron są następujące: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ze strony Zamawia</w:t>
      </w:r>
      <w:r>
        <w:rPr>
          <w:rFonts w:ascii="Times New Roman" w:hAnsi="Times New Roman" w:cs="Times New Roman"/>
          <w:sz w:val="24"/>
          <w:szCs w:val="24"/>
        </w:rPr>
        <w:t xml:space="preserve">jącego  – </w:t>
      </w:r>
      <w:r w:rsidR="00B05309">
        <w:rPr>
          <w:rFonts w:ascii="Times New Roman" w:hAnsi="Times New Roman" w:cs="Times New Roman"/>
          <w:sz w:val="24"/>
          <w:szCs w:val="24"/>
        </w:rPr>
        <w:t>p.o. Kierownik Wydziału Maria Błaszczyk tel. -12 618-94-80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ze strony Wykona</w:t>
      </w:r>
      <w:r>
        <w:rPr>
          <w:rFonts w:ascii="Times New Roman" w:hAnsi="Times New Roman" w:cs="Times New Roman"/>
          <w:sz w:val="24"/>
          <w:szCs w:val="24"/>
        </w:rPr>
        <w:t>wcy       – …………………………………………………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§ 5</w:t>
      </w:r>
    </w:p>
    <w:p w:rsidR="009D7274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Dane osobowe</w:t>
      </w:r>
    </w:p>
    <w:p w:rsidR="002A7611" w:rsidRPr="00943607" w:rsidRDefault="002A7611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C4667" w:rsidRDefault="009D7274" w:rsidP="006C4667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1. Dane osobowe niezbędne do świadczenia Usługi Kontraktowej powierzone do  </w:t>
      </w:r>
      <w:r w:rsidR="002A7611">
        <w:rPr>
          <w:rFonts w:ascii="Times New Roman" w:hAnsi="Times New Roman" w:cs="Times New Roman"/>
          <w:sz w:val="24"/>
          <w:szCs w:val="24"/>
        </w:rPr>
        <w:t xml:space="preserve">  </w:t>
      </w:r>
      <w:r w:rsidRPr="00943607">
        <w:rPr>
          <w:rFonts w:ascii="Times New Roman" w:hAnsi="Times New Roman" w:cs="Times New Roman"/>
          <w:sz w:val="24"/>
          <w:szCs w:val="24"/>
        </w:rPr>
        <w:t xml:space="preserve">przetwarzania Wykonawcy obejmują: </w:t>
      </w:r>
    </w:p>
    <w:p w:rsidR="002A7611" w:rsidRDefault="002A7611" w:rsidP="006C4667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C4667" w:rsidRPr="006C4667" w:rsidRDefault="006C4667" w:rsidP="006C46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4667">
        <w:rPr>
          <w:rFonts w:ascii="Times New Roman" w:hAnsi="Times New Roman" w:cs="Times New Roman"/>
          <w:sz w:val="24"/>
          <w:szCs w:val="24"/>
        </w:rPr>
        <w:t>imiona i nazwiska,</w:t>
      </w:r>
    </w:p>
    <w:p w:rsidR="006C4667" w:rsidRPr="006C4667" w:rsidRDefault="006C4667" w:rsidP="006C46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667">
        <w:rPr>
          <w:rFonts w:ascii="Times New Roman" w:hAnsi="Times New Roman" w:cs="Times New Roman"/>
          <w:sz w:val="24"/>
          <w:szCs w:val="24"/>
        </w:rPr>
        <w:t>-numer pesel,</w:t>
      </w:r>
    </w:p>
    <w:p w:rsidR="006C4667" w:rsidRPr="006C4667" w:rsidRDefault="006C4667" w:rsidP="006C46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667">
        <w:rPr>
          <w:rFonts w:ascii="Times New Roman" w:hAnsi="Times New Roman" w:cs="Times New Roman"/>
          <w:sz w:val="24"/>
          <w:szCs w:val="24"/>
        </w:rPr>
        <w:t>-dane adresowe,</w:t>
      </w:r>
    </w:p>
    <w:p w:rsidR="006C4667" w:rsidRPr="006C4667" w:rsidRDefault="006C4667" w:rsidP="006C46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667">
        <w:rPr>
          <w:rFonts w:ascii="Times New Roman" w:hAnsi="Times New Roman" w:cs="Times New Roman"/>
          <w:sz w:val="24"/>
          <w:szCs w:val="24"/>
        </w:rPr>
        <w:t>-informacje o zatrudnieniu,</w:t>
      </w:r>
    </w:p>
    <w:p w:rsidR="006C4667" w:rsidRPr="006C4667" w:rsidRDefault="006C4667" w:rsidP="006C46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667">
        <w:rPr>
          <w:rFonts w:ascii="Times New Roman" w:hAnsi="Times New Roman" w:cs="Times New Roman"/>
          <w:sz w:val="24"/>
          <w:szCs w:val="24"/>
        </w:rPr>
        <w:t xml:space="preserve"> -seria i nr dowodu osobistego,</w:t>
      </w:r>
    </w:p>
    <w:p w:rsidR="006C4667" w:rsidRPr="006C4667" w:rsidRDefault="006C4667" w:rsidP="006C466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667">
        <w:rPr>
          <w:rFonts w:ascii="Times New Roman" w:hAnsi="Times New Roman" w:cs="Times New Roman"/>
          <w:sz w:val="24"/>
          <w:szCs w:val="24"/>
        </w:rPr>
        <w:t>-informacje o stanie zdrowia.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lastRenderedPageBreak/>
        <w:t>2. Strony postanawiają, iż dane osobowe powierzone do przetwarzania w ramach realizacji Usługi Kontraktowej winny być adekwatne oraz związane z uzgodnionymi celami wskazanymi w § 4.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§ 6</w:t>
      </w:r>
    </w:p>
    <w:p w:rsidR="009D7274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Podwykonawstwo w zakresie przetwarzania danych</w:t>
      </w:r>
    </w:p>
    <w:p w:rsidR="002A7611" w:rsidRPr="00943607" w:rsidRDefault="002A7611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1. Administrator danych upoważnia Wykonawcę do wyboru Podwykonawców </w:t>
      </w:r>
      <w:r>
        <w:rPr>
          <w:rFonts w:ascii="Times New Roman" w:hAnsi="Times New Roman" w:cs="Times New Roman"/>
          <w:sz w:val="24"/>
          <w:szCs w:val="24"/>
        </w:rPr>
        <w:t>ze </w:t>
      </w:r>
      <w:r w:rsidRPr="00943607">
        <w:rPr>
          <w:rFonts w:ascii="Times New Roman" w:hAnsi="Times New Roman" w:cs="Times New Roman"/>
          <w:sz w:val="24"/>
          <w:szCs w:val="24"/>
        </w:rPr>
        <w:t>wszelkimi ograniczeniami wynikającymi z Umowy.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2. Wykonawca może nawiązać współpra</w:t>
      </w:r>
      <w:r>
        <w:rPr>
          <w:rFonts w:ascii="Times New Roman" w:hAnsi="Times New Roman" w:cs="Times New Roman"/>
          <w:sz w:val="24"/>
          <w:szCs w:val="24"/>
        </w:rPr>
        <w:t>cę z Podwykonawcami</w:t>
      </w:r>
      <w:r w:rsidRPr="00943607">
        <w:rPr>
          <w:rFonts w:ascii="Times New Roman" w:hAnsi="Times New Roman" w:cs="Times New Roman"/>
          <w:sz w:val="24"/>
          <w:szCs w:val="24"/>
        </w:rPr>
        <w:t xml:space="preserve"> pod warunkiem, że przedstawi uprzednio administratorowi danych pisemne zawiadomienie o zamiarze wyboru Podwykonawców, w tym kompletne informacje w zakresie przetwarzania danych, które będą powierzone Podwykonawcy. Wykonawca nie dokona wyboru Podwykonawcy bez uzyskania uprzedniej, pisemnej zgody administratora danych.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3. W odniesieniu do każdego z Podwykonawców, Wykonawca zobowiązany jest:</w:t>
      </w:r>
    </w:p>
    <w:p w:rsidR="009D7274" w:rsidRPr="00943607" w:rsidRDefault="009D7274" w:rsidP="009D7274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przed pierwszym przetworzeniem danych osobowych przez Podwykonawcę przeprowadzić odpowiednie sprawdzenie którego celem jest zapewnienie, że Podwykonawca jest w stanie zapewnić poziom ochrony dla danych osobowych wymagany na podstawie postanowień niniejszego Porozumienia oraz Umowy. Przedstawienie podwykonawcy do akceptacji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3607">
        <w:rPr>
          <w:rFonts w:ascii="Times New Roman" w:hAnsi="Times New Roman" w:cs="Times New Roman"/>
          <w:sz w:val="24"/>
          <w:szCs w:val="24"/>
        </w:rPr>
        <w:t>dministratora danych oznacza,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3607">
        <w:rPr>
          <w:rFonts w:ascii="Times New Roman" w:hAnsi="Times New Roman" w:cs="Times New Roman"/>
          <w:sz w:val="24"/>
          <w:szCs w:val="24"/>
        </w:rPr>
        <w:t>badanie to dało wynik pozytywny;</w:t>
      </w:r>
    </w:p>
    <w:p w:rsidR="009D7274" w:rsidRPr="00943607" w:rsidRDefault="009D7274" w:rsidP="009D7274">
      <w:pPr>
        <w:widowControl/>
        <w:numPr>
          <w:ilvl w:val="0"/>
          <w:numId w:val="6"/>
        </w:numPr>
        <w:autoSpaceDE/>
        <w:autoSpaceDN/>
        <w:adjustRightInd/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zapewnić, że porozumienie zawarte z jednej strony przez Wykonawcę, a z drugiej strony przez Podwykonawcę, zostało zawarte na podstawie pisemnej umowy zawierającej warunki, które oferują przynajmniej taki sam poziom ochrony Danych Osobowych jak ten określony w niniejszym Porozumieniu oraz spełniają wymogi wynikające z artykułu 28(3) RODO.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4. Wykonawca zapewnia, że każdy Podwykonawca spełni wymogi określone w niniejszym Porozumieniu mające zastosowanie do przetwarzania danych osobowych przez takiego Podwykonawcę, jak gdyby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943607">
        <w:rPr>
          <w:rFonts w:ascii="Times New Roman" w:hAnsi="Times New Roman" w:cs="Times New Roman"/>
          <w:sz w:val="24"/>
          <w:szCs w:val="24"/>
        </w:rPr>
        <w:t>był stroną niniejszego Porozumienia działając w osobie Wykonawcy.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5. W przypadku, gdy Podwykonawca nie wykona swoich obowiązków dotyczących ochrony danych, Wykonawca ponosić będzie pełną odpowiedzialność wobec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3607">
        <w:rPr>
          <w:rFonts w:ascii="Times New Roman" w:hAnsi="Times New Roman" w:cs="Times New Roman"/>
          <w:sz w:val="24"/>
          <w:szCs w:val="24"/>
        </w:rPr>
        <w:t>dministratora danych za wykonanie obowiązków przez Podwykonawcę.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§ 7</w:t>
      </w:r>
    </w:p>
    <w:p w:rsidR="009D7274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Prawa podmiotów, których dane dotyczą</w:t>
      </w:r>
    </w:p>
    <w:p w:rsidR="002A7611" w:rsidRPr="00943607" w:rsidRDefault="002A7611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D7274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1. W celu umożliwienia korzystania z prawa osób, których dane dotyczą, Wykonawca potwierdza, iż dane osobowe przetwarzane zgodnie z Umową, której integralną częścią jest niniejsze Porozumienie będą przechowywane lub nagrywane w sposób ustrukturyzowany, powszechnie używany oraz zapewniający możliwość odczytu maszynowego. </w:t>
      </w:r>
    </w:p>
    <w:p w:rsidR="002A7611" w:rsidRPr="00943607" w:rsidRDefault="002A7611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A7611" w:rsidRPr="00943607" w:rsidRDefault="009D7274" w:rsidP="002A7611">
      <w:pPr>
        <w:widowControl/>
        <w:tabs>
          <w:tab w:val="left" w:pos="284"/>
        </w:tabs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943607">
        <w:rPr>
          <w:rFonts w:ascii="Times New Roman" w:hAnsi="Times New Roman" w:cs="Times New Roman"/>
          <w:sz w:val="24"/>
          <w:szCs w:val="24"/>
        </w:rPr>
        <w:tab/>
        <w:t>Wykonawca zobowiązuje się działać wyłącznie na podstawie wytycznych administratora danych w związku z jakimikolwiek podjętymi działaniami mającymi na celu ustosunkowanie się do zgłoszonych roszczeń.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3. Wykonawca jest zobowiązany do prowadzenia rejestru wezwań lub roszczeń skierowanych przez podmioty zamierzające skorzystać z przysługujących ich uprawnień, w szczególności w zakresie przetwarzania danych osobowych objętych  niniejszym Porozumieniem.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607">
        <w:rPr>
          <w:rFonts w:ascii="Times New Roman" w:hAnsi="Times New Roman" w:cs="Times New Roman"/>
          <w:b/>
          <w:sz w:val="24"/>
          <w:szCs w:val="24"/>
        </w:rPr>
        <w:t>§ 8</w:t>
      </w:r>
    </w:p>
    <w:p w:rsidR="009D7274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607">
        <w:rPr>
          <w:rFonts w:ascii="Times New Roman" w:hAnsi="Times New Roman" w:cs="Times New Roman"/>
          <w:b/>
          <w:sz w:val="24"/>
          <w:szCs w:val="24"/>
        </w:rPr>
        <w:t>Ewidencja oraz prawo nadzoru</w:t>
      </w:r>
    </w:p>
    <w:p w:rsidR="002A7611" w:rsidRPr="00943607" w:rsidRDefault="002A7611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1. Poza obowiązkiem prowadzenia rejestru zgodnie z § 7 ust. 3, Wykonawca zobowiązuje się prowadzić rejestr czynności przetwarzania na podstawie niniejszego Porozumienia. Administrator danych zastrzega sobie prawo do weryfikacji - w każdym czasie - rejestrów prowadzonych przez Wykonawcę. 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2. Z zastrzeżeniem ust. 3, na wezwanie administratora danych, Wykonawca zobowiązany jest udostępnić mu wszelkie informacje niezbędne do wykazania zgodności przetwarzania danych osobowych z postanowieniami niniejszego Porozumienia, a także zobowiązany jest wyrazić zgodę na przeprowadzenie audytu oraz przyłączyć się do podejmowanych działań, w tym inspekcji prowadzonych przez administratora danych lub audytora działającego na zlecenie administratora danych w związku z przetwarzaniem danych osobowych przez Wykonawcę lub Podwykonawców.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3. Prawo nadzoru oraz prawo do żądania informacji przez administratora danych powstaje wyłącznie na podstawie ust. 2, o ile Umowa w inny sposób nie reguluje prawa do żądania informacji oraz prawa nadzoru w wykonaniu odpowiednich wymogów Regulacji dotyczących Ochrony Danych (w tym, w przypadku zastosowania, art. 28 ust. 3  RODO).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§ 9</w:t>
      </w:r>
    </w:p>
    <w:p w:rsidR="009D7274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Przechowywanie oraz usuwanie danych</w:t>
      </w:r>
    </w:p>
    <w:p w:rsidR="002A7611" w:rsidRPr="00943607" w:rsidRDefault="002A7611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1. Wykonawca nie jest uprawniony do przechowywania lub przetwarzania danych osobowych przez okres dłuższy niż potrzebny do uzyskania zamierzonych celów lub przez okres dłuższy niż wskazany przez administratora danych. W celu uniknięcia wątpliwości, administrator danych zastrzega sobie prawo do określenia terminów, do których upływu Wykonawca może przechowywać dane osobowe przetwarzane zgodnie z niniejszym Porozumieniem oraz Umową. 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2. Wykonawca zobowiązany jest zapewnić, że dane osobowe, przetwarzane są zgodnie z postanowieniami niniejszego Porozumienia i wytycznymi administratora danych.</w:t>
      </w:r>
    </w:p>
    <w:p w:rsidR="009D7274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3.  Administrator danych zastrzega sobie prawo do wydania w każdym czasie wytycznych i zaleceń dla Wykonawcy, w tym w zakresie przechowywania i utrzymywania powierzonych danych. </w:t>
      </w:r>
    </w:p>
    <w:p w:rsidR="002A7611" w:rsidRDefault="002A7611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A7611" w:rsidRPr="00943607" w:rsidRDefault="002A7611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§ 10</w:t>
      </w:r>
    </w:p>
    <w:p w:rsidR="009D7274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Bezpieczeństwo oraz szkolenie</w:t>
      </w:r>
    </w:p>
    <w:p w:rsidR="002A7611" w:rsidRPr="00943607" w:rsidRDefault="002A7611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1. Wykonawca zobowiązuje się wdrożyć odpowiednie techniczne oraz organizacyjne środki bezpieczeństwa mające na celu: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1) zapobieganie:</w:t>
      </w:r>
    </w:p>
    <w:p w:rsidR="009D7274" w:rsidRPr="00943607" w:rsidRDefault="009D7274" w:rsidP="009D727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after="160" w:line="276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nieuprawnionemu lub niezgodnemu z prawem przetwarzaniu danych osobowych, </w:t>
      </w:r>
    </w:p>
    <w:p w:rsidR="009D7274" w:rsidRPr="00943607" w:rsidRDefault="009D7274" w:rsidP="009D727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after="160" w:line="276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przypadkowej utracie lub zniszczeniu, lub uszkodzeniu danych osobowych; </w:t>
      </w:r>
    </w:p>
    <w:p w:rsidR="009D7274" w:rsidRPr="00943607" w:rsidRDefault="009D7274" w:rsidP="009D7274">
      <w:pPr>
        <w:widowControl/>
        <w:numPr>
          <w:ilvl w:val="0"/>
          <w:numId w:val="1"/>
        </w:numPr>
        <w:autoSpaceDE/>
        <w:autoSpaceDN/>
        <w:adjustRightInd/>
        <w:spacing w:after="160" w:line="276" w:lineRule="auto"/>
        <w:ind w:firstLine="1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zapewnienie odpowiedniego poziomu bezpieczeństwa w odniesieniu do:</w:t>
      </w:r>
    </w:p>
    <w:p w:rsidR="009D7274" w:rsidRPr="00943607" w:rsidRDefault="009D7274" w:rsidP="009D7274">
      <w:pPr>
        <w:widowControl/>
        <w:numPr>
          <w:ilvl w:val="3"/>
          <w:numId w:val="1"/>
        </w:numPr>
        <w:tabs>
          <w:tab w:val="left" w:pos="1134"/>
        </w:tabs>
        <w:autoSpaceDE/>
        <w:autoSpaceDN/>
        <w:adjustRightInd/>
        <w:spacing w:after="160" w:line="276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szkody jaka może powstać na skutek nieuprawnionego lub niezgodnego z prawem przetwarzania danych, przypadkowej utraty, zniszczenia lub uszkodzenia, </w:t>
      </w:r>
    </w:p>
    <w:p w:rsidR="009D7274" w:rsidRPr="00943607" w:rsidRDefault="009D7274" w:rsidP="009D7274">
      <w:pPr>
        <w:widowControl/>
        <w:numPr>
          <w:ilvl w:val="3"/>
          <w:numId w:val="1"/>
        </w:numPr>
        <w:tabs>
          <w:tab w:val="num" w:pos="720"/>
          <w:tab w:val="left" w:pos="993"/>
        </w:tabs>
        <w:autoSpaceDE/>
        <w:autoSpaceDN/>
        <w:adjustRightInd/>
        <w:spacing w:line="276" w:lineRule="auto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  charakteru danych osobowych podlegających ochronie.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2. W szczególności, Wykonawca zobowiązuje się wdrożyć techniczne i organizacyjne środki bezpieczeństwa adekwatne do oceny wynikającej z przeprowadzonej analizy ryzyka utraty danych osobowych. 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3. Obowiązkiem każdej ze Stron jest zapewnienie, aby personel Stron został odpowiednio przeszkolony w celu przetwarzania oraz obchodzenia się z danymi osobowymi, zgodnie z technologicznymi oraz organizacyjnymi środkami bezpieczeństwa funkcjonującymi u Wykonawcy, a także wszelkimi innymi krajowymi regulacjami prawnymi oraz wytycznymi administratora danych.</w:t>
      </w:r>
    </w:p>
    <w:p w:rsidR="009D7274" w:rsidRDefault="009D7274" w:rsidP="002A7611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4. Poziom, zakres oraz częstotliwość szkolenia, o którym mowa w ust. 3 winny być odpowiednie do funkcji, jaką pełnią poszczególne osoby personelu, ponoszonej przez nich odpowiedzialności oraz częstotliwości, z jaką będą oni przetwarzali oraz obchodzili się z powierzonymi danymi osobowymi. 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§ 11</w:t>
      </w:r>
    </w:p>
    <w:p w:rsidR="009D7274" w:rsidRDefault="009D7274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43607">
        <w:rPr>
          <w:rFonts w:ascii="Times New Roman" w:hAnsi="Times New Roman" w:cs="Times New Roman"/>
          <w:b/>
          <w:sz w:val="24"/>
          <w:szCs w:val="24"/>
          <w:lang w:eastAsia="en-US"/>
        </w:rPr>
        <w:t>Naruszenie bezpieczeństwa danych osobowych oraz Procedury informowania</w:t>
      </w:r>
    </w:p>
    <w:p w:rsidR="002A7611" w:rsidRPr="00943607" w:rsidRDefault="002A7611" w:rsidP="009D7274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1. Wykonawca jest bezwzględnie zobowiązany do niezwłocznego poinformowania administratora danych o jakimkolwiek naruszeniu bezpieczeństwa danych osobowych, jednak nie później niż </w:t>
      </w:r>
      <w:r w:rsidRPr="00943607">
        <w:rPr>
          <w:rFonts w:ascii="Times New Roman" w:hAnsi="Times New Roman" w:cs="Times New Roman"/>
          <w:b/>
          <w:sz w:val="24"/>
          <w:szCs w:val="24"/>
        </w:rPr>
        <w:t>w terminie 24 godzin od momentu uzyskania informacji o wystąpieniu naruszenia</w:t>
      </w:r>
      <w:r w:rsidRPr="00943607">
        <w:rPr>
          <w:rFonts w:ascii="Times New Roman" w:hAnsi="Times New Roman" w:cs="Times New Roman"/>
          <w:sz w:val="24"/>
          <w:szCs w:val="24"/>
        </w:rPr>
        <w:t>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2. W sytuacji wystąpienia naruszenia bezpieczeństwa danych osobowych, wymaga się, aby Wykonawca przedstawił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3607">
        <w:rPr>
          <w:rFonts w:ascii="Times New Roman" w:hAnsi="Times New Roman" w:cs="Times New Roman"/>
          <w:sz w:val="24"/>
          <w:szCs w:val="24"/>
        </w:rPr>
        <w:t>dministratorowi danych następujące informacje:</w:t>
      </w:r>
    </w:p>
    <w:p w:rsidR="009D7274" w:rsidRPr="00943607" w:rsidRDefault="009D7274" w:rsidP="009D7274">
      <w:pPr>
        <w:widowControl/>
        <w:numPr>
          <w:ilvl w:val="1"/>
          <w:numId w:val="2"/>
        </w:numPr>
        <w:autoSpaceDE/>
        <w:autoSpaceDN/>
        <w:adjustRightInd/>
        <w:spacing w:after="16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data i godzina zaobserwowania zdarzenia po raz pierwszy;</w:t>
      </w:r>
    </w:p>
    <w:p w:rsidR="009D7274" w:rsidRPr="00943607" w:rsidRDefault="009D7274" w:rsidP="009D7274">
      <w:pPr>
        <w:widowControl/>
        <w:numPr>
          <w:ilvl w:val="1"/>
          <w:numId w:val="2"/>
        </w:numPr>
        <w:autoSpaceDE/>
        <w:autoSpaceDN/>
        <w:adjustRightInd/>
        <w:spacing w:after="16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opis zdarzenia;</w:t>
      </w:r>
    </w:p>
    <w:p w:rsidR="009D7274" w:rsidRPr="00943607" w:rsidRDefault="009D7274" w:rsidP="009D7274">
      <w:pPr>
        <w:widowControl/>
        <w:numPr>
          <w:ilvl w:val="1"/>
          <w:numId w:val="2"/>
        </w:numPr>
        <w:autoSpaceDE/>
        <w:autoSpaceDN/>
        <w:adjustRightInd/>
        <w:spacing w:after="16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miejsce wystąpienia zdarzenia;</w:t>
      </w:r>
    </w:p>
    <w:p w:rsidR="009D7274" w:rsidRPr="00943607" w:rsidRDefault="009D7274" w:rsidP="009D7274">
      <w:pPr>
        <w:widowControl/>
        <w:numPr>
          <w:ilvl w:val="1"/>
          <w:numId w:val="2"/>
        </w:numPr>
        <w:autoSpaceDE/>
        <w:autoSpaceDN/>
        <w:adjustRightInd/>
        <w:spacing w:after="16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liczba zdarzeń (jeżeli zdarzenie miało miejsce wielokrotnie);</w:t>
      </w:r>
    </w:p>
    <w:p w:rsidR="009D7274" w:rsidRPr="00943607" w:rsidRDefault="009D7274" w:rsidP="009D7274">
      <w:pPr>
        <w:widowControl/>
        <w:numPr>
          <w:ilvl w:val="1"/>
          <w:numId w:val="2"/>
        </w:numPr>
        <w:autoSpaceDE/>
        <w:autoSpaceDN/>
        <w:adjustRightInd/>
        <w:spacing w:after="16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>akcje podjęte do momentu zgłoszenia (co zostało zrobione, komu przekazano informacje i jakie).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t xml:space="preserve">3. Informacje, o których mowa w ust. 2 powinny zostać przesłane na adres e-mail: </w:t>
      </w:r>
      <w:r w:rsidR="00B05309">
        <w:rPr>
          <w:rFonts w:ascii="Times New Roman" w:hAnsi="Times New Roman" w:cs="Times New Roman"/>
          <w:sz w:val="24"/>
          <w:szCs w:val="24"/>
        </w:rPr>
        <w:t xml:space="preserve"> maria.blaszczyk@krus.gov.pl</w:t>
      </w:r>
      <w:r w:rsidRPr="00943607">
        <w:rPr>
          <w:rFonts w:ascii="Times New Roman" w:hAnsi="Times New Roman" w:cs="Times New Roman"/>
          <w:sz w:val="24"/>
          <w:szCs w:val="24"/>
        </w:rPr>
        <w:t xml:space="preserve"> oraz niezależnie do osoby kontaktowej wskazanej w §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3607">
        <w:rPr>
          <w:rFonts w:ascii="Times New Roman" w:hAnsi="Times New Roman" w:cs="Times New Roman"/>
          <w:sz w:val="24"/>
          <w:szCs w:val="24"/>
        </w:rPr>
        <w:t>4 ust. 3, w terminie określonym w ust. 1.</w:t>
      </w:r>
      <w:bookmarkStart w:id="0" w:name="_GoBack"/>
      <w:bookmarkEnd w:id="0"/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3607">
        <w:rPr>
          <w:rFonts w:ascii="Times New Roman" w:hAnsi="Times New Roman" w:cs="Times New Roman"/>
          <w:sz w:val="24"/>
          <w:szCs w:val="24"/>
        </w:rPr>
        <w:lastRenderedPageBreak/>
        <w:t>4. Wykonawca zobowiązuje się zapewnić odpowiednie wsparcie wymagane przez administratora danych lub Organ Nadzorczy Ochrony Danych w celu podjęcia sprawnych i odpowiednich działań w przedmiocie naruszenia bezpieczeństwa danych osobowych.</w:t>
      </w: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</w:rPr>
      </w:pPr>
    </w:p>
    <w:p w:rsidR="009D7274" w:rsidRPr="00943607" w:rsidRDefault="009D7274" w:rsidP="009D7274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9D7274" w:rsidRPr="00943607" w:rsidSect="003B18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4E" w:rsidRDefault="00E61D4E" w:rsidP="00DC7B40">
      <w:r>
        <w:separator/>
      </w:r>
    </w:p>
  </w:endnote>
  <w:endnote w:type="continuationSeparator" w:id="0">
    <w:p w:rsidR="00E61D4E" w:rsidRDefault="00E61D4E" w:rsidP="00DC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4E" w:rsidRDefault="00E61D4E" w:rsidP="00DC7B40">
      <w:r>
        <w:separator/>
      </w:r>
    </w:p>
  </w:footnote>
  <w:footnote w:type="continuationSeparator" w:id="0">
    <w:p w:rsidR="00E61D4E" w:rsidRDefault="00E61D4E" w:rsidP="00DC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40" w:rsidRPr="00DC7B40" w:rsidRDefault="00DC7B40" w:rsidP="00DC7B40">
    <w:pPr>
      <w:pStyle w:val="Nagwek"/>
      <w:jc w:val="right"/>
      <w:rPr>
        <w:rFonts w:ascii="Times New Roman" w:hAnsi="Times New Roman" w:cs="Times New Roman"/>
      </w:rPr>
    </w:pPr>
    <w:r w:rsidRPr="00DC7B40">
      <w:rPr>
        <w:rFonts w:ascii="Times New Roman" w:hAnsi="Times New Roman" w:cs="Times New Roman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2AFC"/>
    <w:multiLevelType w:val="hybridMultilevel"/>
    <w:tmpl w:val="6E08B618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F492281"/>
    <w:multiLevelType w:val="hybridMultilevel"/>
    <w:tmpl w:val="FD9A9B36"/>
    <w:lvl w:ilvl="0" w:tplc="715AE50C">
      <w:start w:val="1"/>
      <w:numFmt w:val="decimal"/>
      <w:lvlText w:val="%1)"/>
      <w:lvlJc w:val="left"/>
      <w:pPr>
        <w:tabs>
          <w:tab w:val="num" w:pos="240"/>
        </w:tabs>
        <w:ind w:left="240" w:hanging="360"/>
      </w:pPr>
      <w:rPr>
        <w:rFonts w:cs="Times New Roman" w:hint="default"/>
        <w:color w:val="auto"/>
      </w:rPr>
    </w:lvl>
    <w:lvl w:ilvl="1" w:tplc="34DC55EA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2" w:tplc="3D52E13C">
      <w:start w:val="1"/>
      <w:numFmt w:val="upp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eastAsia="Times New Roman" w:hAnsi="Times New Roman" w:cs="Times New Roman"/>
      </w:rPr>
    </w:lvl>
    <w:lvl w:ilvl="3" w:tplc="CB9A84C6">
      <w:start w:val="1"/>
      <w:numFmt w:val="lowerLetter"/>
      <w:lvlText w:val="%4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  <w:rPr>
        <w:rFonts w:cs="Times New Roman"/>
      </w:rPr>
    </w:lvl>
  </w:abstractNum>
  <w:abstractNum w:abstractNumId="2" w15:restartNumberingAfterBreak="0">
    <w:nsid w:val="30376473"/>
    <w:multiLevelType w:val="hybridMultilevel"/>
    <w:tmpl w:val="8DAA5E52"/>
    <w:lvl w:ilvl="0" w:tplc="37C83F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34855"/>
    <w:multiLevelType w:val="hybridMultilevel"/>
    <w:tmpl w:val="A8AEA534"/>
    <w:lvl w:ilvl="0" w:tplc="460C96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92AB4"/>
    <w:multiLevelType w:val="hybridMultilevel"/>
    <w:tmpl w:val="4ABA2C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60C96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86F607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50A97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B04387"/>
    <w:multiLevelType w:val="multilevel"/>
    <w:tmpl w:val="E328395E"/>
    <w:lvl w:ilvl="0">
      <w:start w:val="2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274"/>
    <w:rsid w:val="002A7611"/>
    <w:rsid w:val="003B186E"/>
    <w:rsid w:val="005218BD"/>
    <w:rsid w:val="005B79DB"/>
    <w:rsid w:val="005D3B4C"/>
    <w:rsid w:val="006127A8"/>
    <w:rsid w:val="006C4667"/>
    <w:rsid w:val="008B5A1C"/>
    <w:rsid w:val="008C5F8F"/>
    <w:rsid w:val="009D7274"/>
    <w:rsid w:val="00B05309"/>
    <w:rsid w:val="00BD7BAB"/>
    <w:rsid w:val="00C21991"/>
    <w:rsid w:val="00CA3C31"/>
    <w:rsid w:val="00CB6F67"/>
    <w:rsid w:val="00DC7B40"/>
    <w:rsid w:val="00E03206"/>
    <w:rsid w:val="00E6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23AC"/>
  <w15:docId w15:val="{B4260CB0-2F0E-4EF1-B6A1-B5710C0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274"/>
    <w:pPr>
      <w:widowControl w:val="0"/>
      <w:autoSpaceDE w:val="0"/>
      <w:autoSpaceDN w:val="0"/>
      <w:adjustRightInd w:val="0"/>
    </w:pPr>
    <w:rPr>
      <w:rFonts w:ascii="Verdana" w:eastAsia="Times New Roman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46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C7B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B40"/>
    <w:rPr>
      <w:rFonts w:ascii="Verdana" w:eastAsia="Times New Roman" w:hAnsi="Verdana" w:cs="Verdana"/>
    </w:rPr>
  </w:style>
  <w:style w:type="paragraph" w:styleId="Stopka">
    <w:name w:val="footer"/>
    <w:basedOn w:val="Normalny"/>
    <w:link w:val="StopkaZnak"/>
    <w:uiPriority w:val="99"/>
    <w:semiHidden/>
    <w:unhideWhenUsed/>
    <w:rsid w:val="00DC7B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7B40"/>
    <w:rPr>
      <w:rFonts w:ascii="Verdana" w:eastAsia="Times New Roman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1672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celina.wagner</dc:creator>
  <cp:lastModifiedBy>Stanisława Kłodowska</cp:lastModifiedBy>
  <cp:revision>7</cp:revision>
  <dcterms:created xsi:type="dcterms:W3CDTF">2020-12-05T02:47:00Z</dcterms:created>
  <dcterms:modified xsi:type="dcterms:W3CDTF">2020-12-11T11:37:00Z</dcterms:modified>
</cp:coreProperties>
</file>