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B1" w:rsidRPr="008948B1" w:rsidRDefault="008948B1" w:rsidP="008948B1">
      <w:pPr>
        <w:jc w:val="center"/>
        <w:rPr>
          <w:sz w:val="32"/>
          <w:szCs w:val="32"/>
        </w:rPr>
      </w:pPr>
      <w:bookmarkStart w:id="0" w:name="_GoBack"/>
      <w:bookmarkEnd w:id="0"/>
      <w:r w:rsidRPr="008948B1">
        <w:rPr>
          <w:sz w:val="32"/>
          <w:szCs w:val="32"/>
        </w:rPr>
        <w:t>Specyfikacja techniczna systemu backup</w:t>
      </w:r>
    </w:p>
    <w:p w:rsidR="0065650F" w:rsidRPr="008948B1" w:rsidRDefault="0065650F" w:rsidP="008948B1">
      <w:pPr>
        <w:pStyle w:val="Nagwek1"/>
        <w:numPr>
          <w:ilvl w:val="0"/>
          <w:numId w:val="7"/>
        </w:numPr>
        <w:rPr>
          <w:color w:val="000000" w:themeColor="text1"/>
        </w:rPr>
      </w:pPr>
      <w:r w:rsidRPr="008948B1">
        <w:rPr>
          <w:color w:val="000000" w:themeColor="text1"/>
        </w:rPr>
        <w:t>Wymagania ogólne</w:t>
      </w:r>
    </w:p>
    <w:p w:rsidR="0065650F" w:rsidRDefault="0065650F" w:rsidP="0065650F"/>
    <w:p w:rsidR="0065650F" w:rsidRDefault="0065650F" w:rsidP="008948B1">
      <w:pPr>
        <w:pStyle w:val="Akapitzlist"/>
        <w:numPr>
          <w:ilvl w:val="1"/>
          <w:numId w:val="7"/>
        </w:numPr>
      </w:pPr>
      <w:bookmarkStart w:id="1" w:name="_Hlk2198950"/>
      <w:r>
        <w:t>Oprogramowanie musi obsługiwać kopie zapasowe z 11 fizycznych serwerów (bez limitu fizycznych procesorów) lub 2</w:t>
      </w:r>
      <w:r w:rsidR="008948B1">
        <w:t>4</w:t>
      </w:r>
      <w:r>
        <w:t xml:space="preserve"> fizycznych procesorów (bez limitu fizycznych serwerów).</w:t>
      </w:r>
    </w:p>
    <w:p w:rsidR="008948B1" w:rsidRDefault="008948B1" w:rsidP="008948B1">
      <w:pPr>
        <w:pStyle w:val="Akapitzlist"/>
        <w:numPr>
          <w:ilvl w:val="1"/>
          <w:numId w:val="7"/>
        </w:numPr>
      </w:pPr>
      <w:r>
        <w:t>Oprogramowanie musi zawierać licencje na wszystkie moduły, które są wymagane wg poniższej specyfikacji bez limitu ilości bakupowanych danych.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być produktem przeznaczonym do obsługi środowisk DataCenter. Oferowany produkt musi znajdować się w kwadracie liderów Gartner Magic Quadrant for Data Center Backup and Recovery Solutions oraz na ogólnie dostępnej liście referencyjnej Gartner: https://www.gartner.com/reviews/market/data-center-backup-and-recovery-solutions i spełniać minimalne wymaganie : - minimalna liczba referencji 150, - minimalna ocena z referencji 4,5,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współpracować z infrastrukturą VMware w wersji 5.5, 6.0, 6.5, 6.7 and 7.0 oraz Microsoft Hyper-V 2012, 2012 R2 i 2019. Wszystkie funkcjonalności w specyfikacji muszą być dostępne na wszystkich wspieranych platformach wirtualizacyjnych, chyba, że wyszczególniono inaczej</w:t>
      </w:r>
    </w:p>
    <w:bookmarkEnd w:id="1"/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współpracować z hostami zarządzanymi przez VMware vCenter oraz pojedynczymi hostami.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współpracować z hostami zarządzanymi przez System Center Virtual Machine Manger, klastrami hostów oraz pojedynczymi hostami.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zapewniać tworzenie kopii zapasowych wszystkich systemów operacyjnych maszyn wirtualnych wspieranych przez vSphere i Hyper-V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zapewniać tworzenie kopii zapasowych z sieciowych urządzeń plikowych NAS opartych o SMB, CIFS i/lub NFS oraz bezpośrednio z serwerów plikowych opartych o Windows i Linux.</w:t>
      </w:r>
    </w:p>
    <w:p w:rsidR="0065650F" w:rsidRPr="008948B1" w:rsidRDefault="008948B1" w:rsidP="008948B1">
      <w:pPr>
        <w:pStyle w:val="Nagwek1"/>
        <w:numPr>
          <w:ilvl w:val="0"/>
          <w:numId w:val="7"/>
        </w:numPr>
        <w:rPr>
          <w:color w:val="000000" w:themeColor="text1"/>
        </w:rPr>
      </w:pPr>
      <w:r w:rsidRPr="008948B1">
        <w:rPr>
          <w:color w:val="000000" w:themeColor="text1"/>
        </w:rPr>
        <w:t>Wymagania funkcjonalne</w:t>
      </w:r>
    </w:p>
    <w:p w:rsidR="0065650F" w:rsidRDefault="0065650F" w:rsidP="0065650F"/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być niezależne sprzętowo i umożliwiać wykorzystanie dowolnej platformy serwerowej i dyskowej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tworzyć “samowystarczalne” archiwa do odzyskania których nie wymagana jest osobna baza danych z metadanymi deduplikowanych bloków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pozwalać na tworzenie kopii zapasowych w trybach: Pełny, pełny syntetyczny, przyrostowy i odwrotnie przyrostowy (tzw. reverse-inremental)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mechanizmy deduplikacji i kompresji w celu zmniejszenia wielkości archiwów. Włączenie tych mechanizmów nie może skutkować utratą jakichkolwiek funkcjonalności wymienionych w tej specyfikacji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bookmarkStart w:id="2" w:name="_Hlk2199107"/>
      <w:r>
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lastRenderedPageBreak/>
        <w:t>Oprogramowanie musi pozwalać na rozszerzenie lokalnej przestrzeni backupowej poprzez integrację z Microsoft Azure Blob,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</w:r>
    </w:p>
    <w:bookmarkEnd w:id="2"/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nie może przechowywać danych o deduplikacji w centralnej bazie. Utrata bazy danych używanej przez oprogramowanie nie może prowadzić do utraty możliwości odtworzenia backupu. Metadane deduplikacji muszą być przechowywane w plikach backupu.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nie może instalować żadnych stałych agentów wymagających wdrożenia czy upgradowania wewnątrz maszyny wirtualnej dla jakichkolwiek funkcjonalności backupu lub odtwarzania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możliwość uruchamiania dowolnych skryptów przed i po zadaniu backupowym lub przed i po wykonaniu zadania snapshota.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oferować portal samoobsługowy, umożliwiający odtwarzanie użytkownikom wirtualnych maszyn, obiektów MS Exchange i baz danych MS SQL oraz Oracle (w tym odtwarzanie point-in-time)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wbudowane mechanizmy backupu konfiguracji w celu prostego odtworzenia systemu po całkowitej reinstalacji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posiadać mechanizmy chroniące przed utratą hasła szyfrowania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backup maszyn wirtualnych używających współdzielonych dysków VHDX na Hyper-V (shared VHDX)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posiadać architekturę klient/serwer z możliwością instalacji wielu instancji konsoli administracyjnych.</w:t>
      </w:r>
    </w:p>
    <w:p w:rsidR="0065650F" w:rsidRDefault="0065650F" w:rsidP="0065650F">
      <w:pPr>
        <w:pStyle w:val="Akapitzlist"/>
      </w:pPr>
    </w:p>
    <w:p w:rsidR="0065650F" w:rsidRPr="008948B1" w:rsidRDefault="0065650F" w:rsidP="008948B1">
      <w:pPr>
        <w:pStyle w:val="Nagwek1"/>
        <w:numPr>
          <w:ilvl w:val="0"/>
          <w:numId w:val="7"/>
        </w:numPr>
        <w:rPr>
          <w:color w:val="000000" w:themeColor="text1"/>
        </w:rPr>
      </w:pPr>
      <w:r w:rsidRPr="008948B1">
        <w:rPr>
          <w:color w:val="000000" w:themeColor="text1"/>
        </w:rPr>
        <w:t>Wymagania RPO</w:t>
      </w:r>
    </w:p>
    <w:p w:rsidR="0065650F" w:rsidRDefault="0065650F" w:rsidP="0065650F"/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wykorzystywać mechanizmy Change Block Tracking na wszystkich wspieranych platformach wirtualizacyjnych. Mechanizmy muszą być certyfikowane przez dostawcę platformy wirtualizacyjnej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oferować możliwość sterowania obciążeniem storage'u produkcyjnego tak aby nie przekraczane były skonfigurowane przez administratora backupu poziomy latencji. Funkcjonalność ta musi być dostępna na wszystkich wspieranych platformach wirtualizacyjnych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automatycznie wykrywać i usuwać snapshoty-sieroty (orphaned snapshots), które mogą zakłócić poprawne wykonanie backupu. Proces ten nie może wymagać interakcji administratora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posiadać wsparcie dla VMware vSAN potwierdzone odpowiednią certyfikacją VMware.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lastRenderedPageBreak/>
        <w:t>Oprogramowanie musi wspierać kopiowanie backupów na taśmy wraz z pełnym śledzeniem wirtualnych maszyn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możliwość tworzenia retencji GFS (Grandfather-Father-Son)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umieć korzystać z protokołu DDBOOST w przypadku, gdy repozytorium backupów jest umiejscowione na Dell EMC DataDomain. Funkcjonalność powinna wspierać łącze sieciowe lub FC.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umieć korzystać z protokołu Catalyst (w tym Catalyst Copy) w przypadku, gdy repozytorium backupów jest umiejscowione na HPE StoreOnce. Funkcjonalność powinna wspierać łącze sieciowe lub FC.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BlockClone API w przypadku użycia Windows Server 2016 lub 2019 z systemem pliku ReFS jako repozytorium backupu. Podobna funkcjonalność musi być zapewniona dla repozytoriów opartych o linuxowy system plików XFS.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Oprogramowanie musi mieć możliwość replikacji włączonych wirtualnych maszyn bezpośrednio z infrastruktury VMware vSphere, pomiędzy hostami ESXi, włączając asynchroniczną replikacją ciągłą. Dodatkowo oprogramowanie musi mieć możliwość użycia plików kopii zapasowych jako źródła replikacji. 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przechowywanie punktów przywracania dla replik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wykorzystanie istniejących w infrastrukturze wirtualnych maszyn jako źródła do dalszej replikacji (replica seeding)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posiadać takie same funkcjonalności replikacji dla Hyper-V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wykorzystywać wszystkie oferowane przez hypervisor tryby transportu (sieć, hot-add, LAN Free-SAN)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dawać możliwość tworzenia backupów ad-hoc z konsoli jak i z klienta webowego vSphere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Oprogramowanie musi przetwarzać wiele wirtualnych dysków jednocześnie (parallel processing) </w:t>
      </w:r>
    </w:p>
    <w:p w:rsidR="0065650F" w:rsidRDefault="0065650F" w:rsidP="0065650F"/>
    <w:p w:rsidR="0065650F" w:rsidRPr="008948B1" w:rsidRDefault="0065650F" w:rsidP="008948B1">
      <w:pPr>
        <w:pStyle w:val="Nagwek1"/>
        <w:numPr>
          <w:ilvl w:val="0"/>
          <w:numId w:val="7"/>
        </w:numPr>
        <w:rPr>
          <w:color w:val="000000" w:themeColor="text1"/>
        </w:rPr>
      </w:pPr>
      <w:r w:rsidRPr="008948B1">
        <w:rPr>
          <w:color w:val="000000" w:themeColor="text1"/>
        </w:rPr>
        <w:t>Wymagania RTO</w:t>
      </w:r>
    </w:p>
    <w:p w:rsidR="0065650F" w:rsidRDefault="0065650F" w:rsidP="0065650F"/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Oprogramowanie musi umożliwiać jednoczesne uruchomienie wielu maszyn wirtualnych bezpośrednio ze zdeduplikowanego i skompresowanego pliku backupu, z dowolnego punktu przywracania, bez potrzeby kopiowania jej na storage produkcyjny. Funkcjonalność musi być oferowana dla środowisk VMware oraz Hyper-V niezależnie od rodzaju storage’u użytego do przechowywania kopii zapasowych. 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Dodatkowo dla środowiska vSphere powyższa funkcjonalność powinna umożliwiać uruchomianie backupu z innych platform (inne wirtualizatory, maszyny fizyczne oraz chmura publiczna) 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pozwalać na migrację on-line tak uruchomionych maszyn na storage produkcyjny. Migracja powinna odbywać się mechanizmami wbudowanymi w hypervisor. Jeżeli licencja na hypervisor nie posiada takich funkcjonalności - oprogramowanie musi realizować taką migrację swoimi mechanizmami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pozwalać na zaprezentowanie pojedynczego dysku bezpośrednio z kopii zapasowej do wybranej działającej maszyny wirtualnej vSpehre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pełne odtworzenie wirtualnej maszyny, plików konfiguracji i dysków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pełne odtworzenie wirtualnej maszyny bezpośrednio do Microsoft Azure, Microsoft Azure Stack oraz Amazon EC2.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możliwość odtworzenia plików bezpośrednio do maszyny wirtualnej poprzez sieć, przy pomocy VIX API dla platformy VMware i PowerShell Direct dla platformy Hyper-V.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odtwarzanie plików z następujących systemów plików: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Linux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ext2, ext3, ext4, ReiserFS, JFS, XFS, Btrfs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BSD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UFS, UFS2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Solaris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ZFS, UFS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Mac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HFS, HFS+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Windows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NTFS, FAT, FAT32, ReFS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Novell OES </w:t>
      </w:r>
    </w:p>
    <w:p w:rsidR="0065650F" w:rsidRDefault="0065650F" w:rsidP="008948B1">
      <w:pPr>
        <w:pStyle w:val="Akapitzlist"/>
        <w:numPr>
          <w:ilvl w:val="4"/>
          <w:numId w:val="9"/>
        </w:numPr>
      </w:pPr>
      <w:r w:rsidRPr="008948B1">
        <w:t xml:space="preserve">NSS 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przywracanie plików z partycji Linux LVM oraz Windows Storage Spaces.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szybkie granularne odtwarzanie obiektów aplikacji bez użycia jakiegokolwiek agenta zainstalowanego wewnątrz maszyny wirtualnej.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granularne odtwarzanie dowolnych obiektów i dowolnych atrybutów Active Directory włączając hasło, obiekty Group Policy, partycja konfiguracji AD, rekordy DNS zintegrowane z AD, Microsoft System Objects, certyfikaty CA oraz elementy AD Sites.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Oprogramowanie musi wspierać granularne odtwarzanie Microsoft Exchange 2010 i nowszych (dowolny obiekt w tym obiekty w folderze "Permanently Deleted Objects"), 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granularne odtwarzanie Microsoft SQL 2005 i nowsze włączając bazy danych z opcją odtwarzania point-in-time, tabele, schemat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granularne odtwarzanie Microsoft Sharepoint 2010 i nowsze. Opcja odtworzenia elementów, witryn, uprawnień.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granularne odtwarzanie baz danych Oracle z opcją odtwarzanie point-in-time wraz z włączonym Oracle DataGuard. Funkcjonalność ta musi być dostępna dla baz uruchomionych w środowiskach Windows oraz Linux.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pozwalać na zaprezentowanie baz MS SQL oraz Oracle bezpośrednio z pliku kopii zapasowej do działającego serwera bazodanowego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wspierać także specyficzne metody odtwarzania w tym "reverse CBT" oraz odtwarzanie z wykorzystaniem sieci SAN</w:t>
      </w:r>
    </w:p>
    <w:p w:rsidR="0065650F" w:rsidRPr="008948B1" w:rsidRDefault="0065650F" w:rsidP="008948B1">
      <w:pPr>
        <w:pStyle w:val="Nagwek1"/>
        <w:numPr>
          <w:ilvl w:val="0"/>
          <w:numId w:val="7"/>
        </w:numPr>
        <w:rPr>
          <w:color w:val="000000" w:themeColor="text1"/>
        </w:rPr>
      </w:pPr>
      <w:r w:rsidRPr="008948B1">
        <w:rPr>
          <w:color w:val="000000" w:themeColor="text1"/>
        </w:rPr>
        <w:t>Ograniczenie ryzyka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Oprogramowanie musi dawać możliwość stworzenia laboratorium (izolowane środowisko) dla vSphere i Hyper-V używając wirtualnych maszyn uruchamianych bezpośrednio z plików backupu. 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mieć podobne mechanizmy dla replik w środowisku vSphere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>Oprogramowanie musi umożliwiać integrację z oprogramowaniem antywirusowym w celu wykonania skanu zawartości pliku backupowego przed odtworzeniem jakichkolwiek danych. Integracja musi być zapewniona minimalnie dla Windows Defender, Symantec Protection Engine oraz ESET NOD32.</w:t>
      </w:r>
    </w:p>
    <w:p w:rsidR="0065650F" w:rsidRDefault="0065650F" w:rsidP="008948B1">
      <w:pPr>
        <w:pStyle w:val="Akapitzlist"/>
        <w:numPr>
          <w:ilvl w:val="1"/>
          <w:numId w:val="7"/>
        </w:numPr>
      </w:pPr>
      <w:r>
        <w:t xml:space="preserve">Oprogramowanie musi umożliwiać dwuetapowe, automatyczne, odtwarzanie maszyn wirtualnych z możliwością wstrzyknięcia dowolnego skryptu przed odtworzeniem danych do środowiska produkcyjnego. </w:t>
      </w:r>
    </w:p>
    <w:p w:rsidR="0065650F" w:rsidRDefault="0065650F" w:rsidP="0065650F">
      <w:pPr>
        <w:pStyle w:val="Nagwek1"/>
      </w:pPr>
    </w:p>
    <w:p w:rsidR="008731EC" w:rsidRDefault="008731EC"/>
    <w:sectPr w:rsidR="0087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227"/>
    <w:multiLevelType w:val="hybridMultilevel"/>
    <w:tmpl w:val="F41C83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3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75F81"/>
    <w:multiLevelType w:val="multilevel"/>
    <w:tmpl w:val="2EBA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75849"/>
    <w:multiLevelType w:val="multilevel"/>
    <w:tmpl w:val="46627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1845D0"/>
    <w:multiLevelType w:val="hybridMultilevel"/>
    <w:tmpl w:val="10EC8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F"/>
    <w:rsid w:val="00247F16"/>
    <w:rsid w:val="0065650F"/>
    <w:rsid w:val="008731EC"/>
    <w:rsid w:val="008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C2DB1-71A1-416B-8BF8-7CF69588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50F"/>
    <w:pPr>
      <w:spacing w:after="0" w:line="240" w:lineRule="auto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5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5650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5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9875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Szczypior</dc:creator>
  <cp:lastModifiedBy>Andrzej Babecki</cp:lastModifiedBy>
  <cp:revision>2</cp:revision>
  <dcterms:created xsi:type="dcterms:W3CDTF">2020-12-08T11:47:00Z</dcterms:created>
  <dcterms:modified xsi:type="dcterms:W3CDTF">2020-12-08T11:47:00Z</dcterms:modified>
</cp:coreProperties>
</file>