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2C" w:rsidRDefault="00B6032C" w:rsidP="00B6032C">
      <w:pPr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Specyfikacja techniczna</w:t>
      </w:r>
    </w:p>
    <w:p w:rsidR="00B6032C" w:rsidRDefault="00B6032C" w:rsidP="00B6032C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6032C" w:rsidRDefault="00B6032C" w:rsidP="00B6032C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Komputery PC klasy AIO - 5  szt.</w:t>
      </w:r>
    </w:p>
    <w:tbl>
      <w:tblPr>
        <w:tblpPr w:leftFromText="141" w:rightFromText="141" w:vertAnchor="text" w:tblpX="-288" w:tblpY="1"/>
        <w:tblOverlap w:val="never"/>
        <w:tblW w:w="109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3"/>
        <w:gridCol w:w="8287"/>
      </w:tblGrid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6032C" w:rsidRDefault="00B6032C" w:rsidP="00B603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Cecha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6032C" w:rsidRDefault="00B6032C" w:rsidP="00B603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Matryca 16:9 IPS lub MVA bez obramowania, antyodblaskowa bez obsługi dotykowej. Rozmiar matrycy w przedziale 23”-24”, rozdzielczość natywna matrycy min. FHD 1920x1080.</w:t>
            </w:r>
          </w:p>
        </w:tc>
      </w:tr>
      <w:tr w:rsidR="00B6032C" w:rsidTr="00B6032C">
        <w:trPr>
          <w:trHeight w:val="1428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Procesor  Intel i5-10500T lub AMD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7-4700U lub  AMD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7-5700U lub AMD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Ryzen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5-4500U lub inny osiągający w teście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PerformanceTest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V10 średni wynik min. 10000 punktów, wynik zaproponowanego procesora musi znajdować się na stronie: </w:t>
            </w:r>
            <w:hyperlink r:id="rId4" w:history="1">
              <w:r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Zamawiający nie dopuszcza wyników jednostkowych testów opublikowanych na stronie: </w:t>
            </w:r>
            <w:hyperlink r:id="rId5" w:history="1">
              <w:r>
                <w:rPr>
                  <w:rStyle w:val="Hipercze"/>
                  <w:rFonts w:ascii="Arial" w:eastAsiaTheme="minorHAnsi" w:hAnsi="Arial" w:cs="Arial"/>
                  <w:sz w:val="22"/>
                  <w:szCs w:val="22"/>
                  <w:lang w:eastAsia="en-US"/>
                </w:rPr>
                <w:t>www.cpubenchmark.net</w:t>
              </w:r>
            </w:hyperlink>
            <w:r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  <w:t xml:space="preserve">. W przypadku zaoferowania procesora równoważnego należy dołączyć wydruk ze strony </w:t>
            </w:r>
            <w:hyperlink r:id="rId6" w:history="1">
              <w:r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>
              <w:rPr>
                <w:rStyle w:val="Hipercze"/>
                <w:rFonts w:ascii="Arial" w:eastAsiaTheme="majorEastAsia" w:hAnsi="Arial" w:cs="Arial"/>
                <w:sz w:val="22"/>
                <w:szCs w:val="22"/>
              </w:rPr>
              <w:t xml:space="preserve"> na dzień składania ofert.</w:t>
            </w:r>
          </w:p>
        </w:tc>
      </w:tr>
      <w:tr w:rsidR="00B6032C" w:rsidTr="00B6032C">
        <w:trPr>
          <w:trHeight w:val="45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16 GB SODIMM DDR4, możliwość rozbudowy do 32GB, jeden slot wolny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 twardy SSD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256GB SSD M.2 z partycją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przypadku awarii dysku, dysk nie będzie zwracany ani przesyłany do serwisu z komputerem.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Zintegrowana karta graficzna wykorzystująca pamięć RAM systemu dynamicznie przydzielaną na potrzeby grafiki.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sieciowa przewodowa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1000Mbit/s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sieciowa bezprzewodowa i  Bluetooth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sieciowa 802.11, Bluetooth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dźwiękowa min. 2 kanałowa zintegrowana z płytą główną, zgodna z High Definition, wbudowane dwa głośniki.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w obudowę matrycy cyfrowa kamera min 1.0 MP z mechaniczna przesłoną, rozdzielczość video min. 720p. Dwa cyfrowe mikrofony obsługujące poprawę mowy i redukcję szumów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Porty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ilość wbudowanych wolnych portów do wykorzystania przez użytkownika: 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2x USB 3.x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1x USB Type-C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2x USB 2.0 lub 3.x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1xRJ45,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lub HDMI, 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1x audio out i 1x audio in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(zamiast dwóch portów audio możliwe jest zastosowanie portu audio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combo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Wymagana ilość portów nie może być osiągnięta w wyniku stosowania konwerterów, przejściówek itp. Wszystkie porty wyprowadzone na zewnątrz obudowy.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Klawiatura USB w układzie polski programisty w kolorze zbliżonym do koloru obudowy producenta oferowanego komputera.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 optyczna USB w kolorze zbliżonym do koloru obudowy  producenta oferowanego komputera.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-in-One zintegrowana z monitorem w przedziale 23”-24”.Zasilacz wewnętrzny lub zewnętrzny o mocy max. 210W pracujący w sieci 230V 50/60Hz prądu zmiennego.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Wymagania funkcjonalności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stand’u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zakres pochyłu minimum 20 stopni, przód -3, tył 17 stopni,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Obudowa lub stand  musi umożliwiać zastosowanie zabezpieczenia fizycznego w postaci linki metalowej lub kłódki (oczko w obudowie do założenia kłódki)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Każdy komputer musi być oznaczony niepowtarzalnym numerem seryjnym umieszonym na obudowie, oraz wpisanym na stałe w BIOS.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Bios i bezpieczeństwo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BIOS zgodny ze specyfikacją UEFI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TPM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Zainstalowany system operacyjny Windows 10 Professional, klucz licencyjny Windows 10 Professional musi być zapisany trwale w BIOS i umożliwiać instalację systemu operacyjnego z partycji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 dopuszcza rozwiązanie równoważne  spełniające następujące wymagania: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mieć możliwość dodania do domeny opartej na systemie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mieć możliwość zarządzania przez polisy GPO oparte o domenę na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System musi pozwalać na zarządzanie z poziomu konsoli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computers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kontrolera domeny opartego na systemie Windows 2019 - dotyczy to zarządzania użytkownikami, grupami oraz przeglądania logów.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będzie stosował polityki bezpieczeństwa z polis GPO opartych                      o domenę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mieć możliwość użycia filtrów WMI w celu zbierania informacji, stosowanie filtrów musi być możliwe przez polisy GPO oparte o domenę na systemie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umożliwić zainstalowanie aplikacji MS Office bez użycia aplikacji wirtualizujących środowisko Windows.</w:t>
            </w: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Certyfikaty i autoryzacje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Komputer wyprodukowany przez producenta posiadającego Certyfikat ISO9001 lub równoważny (w tożsamym zakresie i wystawiony przez jednostkę certyfikującą);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Komputer wyprodukowany przez producenta posiadającego Certyfikat ISO 50001 lub równoważny (w tożsamym zakresie i wystawiony przez jednostkę certyfikującą);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032C" w:rsidTr="00B6032C">
        <w:trPr>
          <w:trHeight w:val="28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Wsparcie techniczne producenta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Dostęp do najnowszych sterowników i uaktualnień na stronie producenta. Oferowany komputer musi być dostępny na stronie i mieć możliwość pobrania sterowników.</w:t>
            </w:r>
          </w:p>
        </w:tc>
      </w:tr>
    </w:tbl>
    <w:p w:rsidR="00B6032C" w:rsidRDefault="00B6032C" w:rsidP="00B6032C"/>
    <w:p w:rsidR="00B6032C" w:rsidRDefault="00B6032C" w:rsidP="00B6032C"/>
    <w:p w:rsidR="00B6032C" w:rsidRDefault="00B6032C" w:rsidP="00B6032C"/>
    <w:p w:rsidR="00B6032C" w:rsidRDefault="00B6032C" w:rsidP="00B6032C"/>
    <w:p w:rsidR="00B6032C" w:rsidRDefault="00B6032C" w:rsidP="00B6032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Komputery przenośne – 5 szt.</w:t>
      </w:r>
    </w:p>
    <w:tbl>
      <w:tblPr>
        <w:tblpPr w:leftFromText="141" w:rightFromText="141" w:vertAnchor="text" w:tblpX="-218" w:tblpY="1"/>
        <w:tblW w:w="107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1912"/>
        <w:gridCol w:w="8856"/>
      </w:tblGrid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6032C" w:rsidRDefault="00B6032C" w:rsidP="00B6032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Cecha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B6032C" w:rsidRDefault="00B6032C" w:rsidP="00B6032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Wymagane parametry techniczne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Ekran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Matryca rozmiar matrycy 14””, rozdzielczość natywna matrycy FHD 1920x1080. Matryca z powłoką antyrefleksyjną bez dotyku</w:t>
            </w:r>
          </w:p>
        </w:tc>
      </w:tr>
      <w:tr w:rsidR="00B6032C" w:rsidTr="00B6032C">
        <w:trPr>
          <w:trHeight w:val="422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Procesor  Intel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i5-1135G7 lub inny osiągający w teście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PerformanceTest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V10 średni wynik min. 10000 punktów, wynik zaproponowanego procesora musi znajdować się na stronie: </w:t>
            </w:r>
            <w:hyperlink r:id="rId7" w:history="1">
              <w:r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Zamawiający nie dopuszcza wyników jednostkowych testów opublikowanych na stronie: </w:t>
            </w:r>
            <w:hyperlink r:id="rId8" w:history="1">
              <w:r>
                <w:rPr>
                  <w:rStyle w:val="Hipercze"/>
                  <w:rFonts w:ascii="Arial" w:eastAsiaTheme="minorHAnsi" w:hAnsi="Arial" w:cs="Arial"/>
                  <w:sz w:val="22"/>
                  <w:szCs w:val="22"/>
                  <w:lang w:eastAsia="en-US"/>
                </w:rPr>
                <w:t>www.cpubenchmark.net</w:t>
              </w:r>
            </w:hyperlink>
            <w:r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  <w:t xml:space="preserve">. W przypadku zaoferowania procesora równoważnego należy dołączyć wydruk ze strony </w:t>
            </w:r>
            <w:hyperlink r:id="rId9" w:history="1">
              <w:r>
                <w:rPr>
                  <w:rStyle w:val="Hipercze"/>
                  <w:rFonts w:ascii="Arial" w:eastAsiaTheme="majorEastAsia" w:hAnsi="Arial" w:cs="Arial"/>
                  <w:sz w:val="22"/>
                  <w:szCs w:val="22"/>
                </w:rPr>
                <w:t>www.cpubenchmark.net</w:t>
              </w:r>
            </w:hyperlink>
            <w:r>
              <w:rPr>
                <w:rStyle w:val="Hipercze"/>
                <w:rFonts w:ascii="Arial" w:eastAsiaTheme="majorEastAsia" w:hAnsi="Arial" w:cs="Arial"/>
                <w:sz w:val="22"/>
                <w:szCs w:val="22"/>
              </w:rPr>
              <w:t xml:space="preserve"> na dzień składania ofert.</w:t>
            </w:r>
          </w:p>
        </w:tc>
      </w:tr>
      <w:tr w:rsidR="00B6032C" w:rsidTr="00B6032C">
        <w:trPr>
          <w:trHeight w:val="45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Min. 16 GB DDR4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Dysk twardy SSD M.2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Min. 256 GB  SSD M.2 z partycją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recovery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W przypadku awarii dysku, dysk nie będzie zwracany ani przesyłany do serwisu z komputerem.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Zintegrowana karta graficzna wykorzystująca pamięć RAM systemu. 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Wyposażenie komunikacyjne i zabezpieczające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Wi-Fi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Bluetooth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TPM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Wyposażenie multimedialne 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dźwiękowa min. 2 kanałowa, wbudowane min. dwa głośniki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Kamera min 720p z przesłoną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Dwa kierunkowe, cyfrowe mikrofony z funkcją redukcji szumów i poprawy mowy wbudowane w obudowę matrycy.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Wbudowane: 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min. 1x USB 3.x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min. 1x USB-C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1x HDMI 2.0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lub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1x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Displayport</w:t>
            </w:r>
            <w:proofErr w:type="spellEnd"/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1x audio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combo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1x RJ45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Port RJ45 i audio może być realizowany przez konwerter USB/UCB-C i musi być dostarczony w zestawie.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Wymagana ilość portów z wyłączeniem RJ45 i audio nie może być osiągnięta w wyniku stosowania konwerterów, przejściówek itp. Wszystkie porty wyprowadzone na zewnątrz obudowy.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Klawiatura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Klawiatura w układzie polski programisty, podświetlana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Zasilacz i bateria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Dedykowany sygnowany  logiem producenta oferowanego laptopa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 bezprzewodowa sygnowana logiem producenta oferowanego laptopa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Waga z baterią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Maksymalnie 1.6 kg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Zainstalowany system operacyjny Windows 10 Professional, klucz licencyjny Windows 10 Professional musi być zapisany trwale w BIOS i umożliwiać instalację systemu operacyjnego na podstawie dołączonego nośnika bezpośrednio z wbudowanego napędu lub zdalnie bez potrzeby ręcznego wpisywania klucza licencyjnego lub z partycji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recovery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 dopuszcza rozwiązanie równoważne  spełniające następujące wymagania: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mieć możliwość dodania do domeny opartej na systemie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mieć możliwość zarządzania przez polisy GPO oparte o domenę na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System musi pozwalać na zarządzanie z poziomu konsoli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computers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kontrolera domeny opartego na systemie Windows 2019 - dotyczy to zarządzania użytkownikami, grupami oraz przeglądania logów.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będzie stosował polityki bezpieczeństwa z polis GPO opartych  o domenę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mieć możliwość użycia filtrów WMI w celu zbierania informacji, stosowanie filtrów musi być możliwe przez polisy GPO oparte o domenę na systemie Windows 2019.</w:t>
            </w:r>
          </w:p>
          <w:p w:rsidR="00B6032C" w:rsidRDefault="00B6032C" w:rsidP="00B603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umożliwić zainstalowanie aplikacji MS Office bez użycia aplikacji wirtualizujących środowisko Windows.</w:t>
            </w:r>
          </w:p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musi mieć możliwość aktualizacji przez serwer WSUS.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Torba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Laptopa 14”</w:t>
            </w:r>
          </w:p>
        </w:tc>
      </w:tr>
      <w:tr w:rsidR="00B6032C" w:rsidTr="00B6032C">
        <w:trPr>
          <w:trHeight w:val="284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6032C" w:rsidRDefault="00B6032C" w:rsidP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Certyfikaty i autoryzacje</w:t>
            </w:r>
          </w:p>
        </w:tc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Notebook wyprodukowany przez producenta posiadającego Certyfikat ISO9001 lub równoważny (w tożsamym zakresie i wystawiony przez jednostkę certyfikującą);</w:t>
            </w:r>
          </w:p>
          <w:p w:rsidR="00B6032C" w:rsidRDefault="00B6032C" w:rsidP="00B6032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032C" w:rsidRDefault="00B6032C" w:rsidP="00B6032C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Notebook wyprodukowany przez producenta posiadającego Certyfikat ISO 50001 lub równoważny (w tożsamym zakresie i wystawiony przez jednostkę certyfikującą);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6032C" w:rsidRDefault="00B6032C" w:rsidP="00B6032C"/>
    <w:p w:rsidR="00B6032C" w:rsidRDefault="00B6032C" w:rsidP="00B6032C"/>
    <w:p w:rsidR="00B6032C" w:rsidRDefault="00B6032C" w:rsidP="00B6032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6032C" w:rsidRDefault="00B6032C" w:rsidP="00B6032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6032C" w:rsidRDefault="00B6032C" w:rsidP="00B6032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Urządzenia wielofunkcyjne (monochromatyczne) A4 –  24 szt. 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3029"/>
        <w:gridCol w:w="7598"/>
      </w:tblGrid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032C" w:rsidRDefault="00B603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Cecha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032C" w:rsidRDefault="00B603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Rodzaj urządzenia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Urządzenie wielofunkcyjne z laserową drukarką monochromatyczną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Szybkość drukowania: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Jednostronne: do 38 str./min (A4)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60 str./min (A5, układ poziomy)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Dwustronne: do 31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./min (A4)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Metoda drukowania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Monochromatyczny druk laserowy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Czas rozgrzewania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sekund lub mniej od włączenia zasilania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Czas pierwszego wydruku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Maksymalnie 6 sekund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Języki obsługi drukarki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UFRII, PCL6, Adobe® PostScript3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Marginesy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wydruku</w:t>
            </w:r>
            <w:proofErr w:type="spellEnd"/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mm od góry, dołu, lewej i prawej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 mm od góry, dołu, lewej i prawej (koperty)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Tryb oszczędzania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toneru</w:t>
            </w:r>
            <w:proofErr w:type="spellEnd"/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Tak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Zaawansowane funkcje drukowania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Bezpieczne drukowanie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Drukowanie z klucza pamięci USB (JPEG/TIFF/PDF)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Możliwość drukowanie kodów kreskowych poprzez rozbudowę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Obsługa Google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Cloud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Print</w:t>
            </w:r>
            <w:proofErr w:type="spellEnd"/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iOS: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AirPrint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Android;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certyfikat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Mopria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Szybkość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kopiowania</w:t>
            </w:r>
            <w:proofErr w:type="spellEnd"/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Jednostronne (A4): do 38 str./min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Dwustronne (A4): do 31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./min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Czas druku pierwszej kopii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Podajnik ADF (A4): 7 sekund lub mniej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Model z płytą (A4): 7 sekund lub mniej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Rozdzielczość kopiowania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Maks. 600 × 600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Tryby kopiowania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Tekst, tekst/zdjęcia (domyślnie), tekst/zdjęcia (wysoka jakość), zdjęcia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Kopiowanie dwustronne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Dwustronne na dwustronne (automatycznie)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Kopiowanie wielokrotne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999 kopii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Pomniejszenie/powiększenie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25–400% ze zmianą co 1%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Skaner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kolorowy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Rozdzielczość skanowania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Optyczna: maks. 600 × 600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Interpolowana: do 9600 × 9600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Szybkość skanowania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Jednostronne, tryb monochromatyczny: 38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Jednostronne, tryb kolorowy: 13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Dwustronne, tryb monochromatyczny: 70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Dwustronne, tryb kolorowy: 26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./min (300 × 600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dpi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Głębia koloru skanowania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 bity / 24 bity (wejście/wyjście)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Skala szarości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Skala szarości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TWAIN, WIA, ICA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Skanowanie do wiadomości e-mail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TIFF / JPEG / PDF / kompaktowy PDF / PDF z możliwością wyszukiwania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Typ skanera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Skaner płaski, dwustronny podajnik ADF (jednoprzebiegowy)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Podajnik papieru (standardowy)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Kaseta na 250 arkuszy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Taca wielofunkcyjna na 100 arkuszy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Automatyczny podajnik dokumentów na 50 arkuszy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Odbiornik papieru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Kaseta na 150 arkuszy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Typy nośników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Papier zwykły, papier z makulatury, papier gruby, papier cienki, etykiety, kartki pocztowe, koperty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Rozmiary nośników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aseta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standardow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A4, A5, A5 (układ poziomy), A6, B5,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Letter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rozmiary niestandardowe: min. 105 × 148 mm; maks. 216,0 × 355,6 mm</w:t>
            </w:r>
          </w:p>
          <w:p w:rsidR="00B6032C" w:rsidRDefault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Taca wielofunkcyjna: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A4, A5, , A5 (w poziomie), A6, B5,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Letter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karty indeksu, koperty (COM10,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Monarch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DL, C5); rozmiary niestandardowe: min. 76,2 × 127 mm; maks. 216,0 × 355,6 mm</w:t>
            </w:r>
          </w:p>
          <w:p w:rsidR="00B6032C" w:rsidRDefault="00B6032C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Podajnik ADF: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A4, A5, A6, B5,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Letter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Statement; rozmiary niestandardowe: min. 105 × 128 mm; maks. 215,9 × 355,6 mm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Gramatura nośników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Kaseta (standardowa): od 60 do 120 g/m²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Podajnik uniwersalny: od 60 do 163 g/m²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Automatyczny podajnik dokumentów: od 50 do 105 g/m²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Drukowanie dwustronne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A4, Legal, Letter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Rozmiar niestandardowy: min. 210 × 279,4 mm; maks. 216,0 × 355,6 mm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 60 do 120 g/m2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Typ interfejsu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USB 2.0 Hi-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Speed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1000Base, łączność bezprzewodowa 802.11b/g/n, bezpośrednie połączenie bezprzewodowe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Protokoły sieciowe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Drukowanie: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LPD, RAW, Port9100, IPP, IPPS, WSD (IPv4, IPv6)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Skanowanie: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Poczta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e-mail, SMB, WSD-Scan (IPv4, IPv6), FTP-Scan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Usługi aplikacji TCP/IP: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Bonjour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mDNS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), HTTP, HTTPS, POP przed SMTP (IPv4,IPv6)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DHCP, ARP+PING, Auto IP, WINS (IPv4)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DHCPv6 (IPv6)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Zarządzanie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SNMPv1, SNMPv3 (IPv4, IPv6)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Zabezpieczenia (sieć przewodowa):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Filtrowanie adresów IP/Mac, IEEE802.1X, SNMPv3, SSL (HTTPS, IPPS)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Zabezpieczenia (sieć bezprzewodowa):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WEP (64 bity / 128 bitów), WPA-PSK (TKIP/AES), WPA2-PSK (AES)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Tryb infrastruktury: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WEP (64 bity / 128 bitów), WPA-PSK (TKIP/AES), WPA2-PSK (TKIP/AES)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Tryb punktu dostępu: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WPA2-PSK (AES)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Oprogramowanie i zarządzanie drukarką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Zdalny interfejs użytkownika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Zarządzanie identyfikatorami działów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Narzędzie do kontroli stanu tonera</w:t>
            </w:r>
          </w:p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Wbudowany system pozwala korzystać z usług takich jak odczyty liczników, automatyczne zarządzanie materiałami eksploatacyjny i zdalna diagnostyka.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Cykl pracy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Min. 80 000 stron miesięcznie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Pamięć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Min. 1GB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Panel sterowania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Kolorowy ekran dotykowy LCD min. 12,7 cm</w:t>
            </w:r>
          </w:p>
        </w:tc>
      </w:tr>
      <w:tr w:rsidR="00B6032C" w:rsidTr="00B6032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Materiały eksploatacyjne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2C" w:rsidRDefault="00B6032C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Dodatkowy jeden toner sygnowany logiem producenta pozwalający na wydrukowanie min. 10.000 tron zgodnie z normą ISO/IEC 19752</w:t>
            </w:r>
          </w:p>
        </w:tc>
      </w:tr>
    </w:tbl>
    <w:p w:rsidR="00B6032C" w:rsidRDefault="00B6032C" w:rsidP="00B6032C"/>
    <w:p w:rsidR="00B6032C" w:rsidRDefault="00B6032C" w:rsidP="00B6032C"/>
    <w:p w:rsidR="00B6032C" w:rsidRDefault="00B6032C" w:rsidP="00B6032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UWAGA:</w:t>
      </w:r>
    </w:p>
    <w:p w:rsidR="00B6032C" w:rsidRDefault="00B6032C" w:rsidP="00B6032C">
      <w:pPr>
        <w:spacing w:line="276" w:lineRule="auto"/>
        <w:jc w:val="both"/>
      </w:pPr>
      <w:bookmarkStart w:id="0" w:name="_GoBack"/>
      <w:r>
        <w:rPr>
          <w:rFonts w:ascii="Arial" w:hAnsi="Arial" w:cs="Arial"/>
          <w:color w:val="000000" w:themeColor="text1"/>
          <w:sz w:val="22"/>
          <w:szCs w:val="22"/>
        </w:rPr>
        <w:t>Wykonawca wraz z ofertą przedstawi Oświadczenie wystawione przez producenta sprzętu lub jego oficjalnego przedstawiciela w Polsce, że w przypadku nie wywiązania się z obowiązków gwarancyjnych zgodnie z umową, przejmie na siebie wszelkie zobowiązania gwarancyjne związane z serwisem.</w:t>
      </w:r>
      <w:r w:rsidR="00017C95">
        <w:rPr>
          <w:rFonts w:ascii="Arial" w:hAnsi="Arial" w:cs="Arial"/>
          <w:color w:val="000000" w:themeColor="text1"/>
          <w:sz w:val="22"/>
          <w:szCs w:val="22"/>
        </w:rPr>
        <w:t xml:space="preserve"> Brak oświadczenia skutkować będzie odrzuceniem oferty.</w:t>
      </w:r>
    </w:p>
    <w:bookmarkEnd w:id="0"/>
    <w:p w:rsidR="0036400C" w:rsidRDefault="0036400C"/>
    <w:sectPr w:rsidR="0036400C" w:rsidSect="00B60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C"/>
    <w:rsid w:val="00017C95"/>
    <w:rsid w:val="0036400C"/>
    <w:rsid w:val="00913C0C"/>
    <w:rsid w:val="00B6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A3C1"/>
  <w15:chartTrackingRefBased/>
  <w15:docId w15:val="{C64AEDC8-F1A1-4190-8034-3DA3F14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032C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B6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pubenchmark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pubenchmark.net/" TargetMode="Externa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Babecki</dc:creator>
  <cp:keywords/>
  <dc:description/>
  <cp:lastModifiedBy>Andrzej Babecki</cp:lastModifiedBy>
  <cp:revision>2</cp:revision>
  <dcterms:created xsi:type="dcterms:W3CDTF">2021-12-16T09:01:00Z</dcterms:created>
  <dcterms:modified xsi:type="dcterms:W3CDTF">2021-12-16T09:05:00Z</dcterms:modified>
</cp:coreProperties>
</file>