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2F2" w:rsidRDefault="00B942F2" w:rsidP="00E46E46">
      <w:pPr>
        <w:shd w:val="clear" w:color="auto" w:fill="FFFFFF"/>
        <w:spacing w:before="100" w:beforeAutospacing="1" w:after="240" w:line="240" w:lineRule="auto"/>
        <w:jc w:val="both"/>
        <w:rPr>
          <w:rFonts w:ascii="Arial" w:eastAsia="Times New Roman" w:hAnsi="Arial" w:cs="Arial"/>
          <w:bCs/>
          <w:lang w:val="en-US" w:eastAsia="pl-PL"/>
        </w:rPr>
      </w:pPr>
      <w:r w:rsidRPr="00B942F2">
        <w:rPr>
          <w:rFonts w:ascii="Arial" w:eastAsia="Times New Roman" w:hAnsi="Arial" w:cs="Arial"/>
          <w:bCs/>
          <w:lang w:val="en-US" w:eastAsia="pl-PL"/>
        </w:rPr>
        <w:t>Can defined contribution pensions survive the pandemic? The Chilean case</w:t>
      </w:r>
    </w:p>
    <w:p w:rsidR="00E41F5B" w:rsidRPr="00E41F5B" w:rsidRDefault="00E41F5B" w:rsidP="00E46E46">
      <w:pPr>
        <w:shd w:val="clear" w:color="auto" w:fill="FFFFFF"/>
        <w:spacing w:before="100" w:beforeAutospacing="1" w:after="240" w:line="240" w:lineRule="auto"/>
        <w:jc w:val="both"/>
        <w:rPr>
          <w:rFonts w:ascii="Arial" w:eastAsia="Times New Roman" w:hAnsi="Arial" w:cs="Arial"/>
          <w:lang w:val="en-US" w:eastAsia="pl-PL"/>
        </w:rPr>
      </w:pPr>
      <w:r w:rsidRPr="00E41F5B">
        <w:rPr>
          <w:rFonts w:ascii="Arial" w:eastAsia="Times New Roman" w:hAnsi="Arial" w:cs="Arial"/>
          <w:lang w:val="en-US" w:eastAsia="pl-PL"/>
        </w:rPr>
        <w:t xml:space="preserve">In December 2020, President </w:t>
      </w:r>
      <w:proofErr w:type="spellStart"/>
      <w:r w:rsidRPr="00E41F5B">
        <w:rPr>
          <w:rFonts w:ascii="Arial" w:eastAsia="Times New Roman" w:hAnsi="Arial" w:cs="Arial"/>
          <w:lang w:val="en-US" w:eastAsia="pl-PL"/>
        </w:rPr>
        <w:t>Piñera</w:t>
      </w:r>
      <w:proofErr w:type="spellEnd"/>
      <w:r w:rsidRPr="00E41F5B">
        <w:rPr>
          <w:rFonts w:ascii="Arial" w:eastAsia="Times New Roman" w:hAnsi="Arial" w:cs="Arial"/>
          <w:lang w:val="en-US" w:eastAsia="pl-PL"/>
        </w:rPr>
        <w:t xml:space="preserve"> proposed a second round of withdrawals, along with a request to the Constitutional Court that, in future, only the government would have the authority to submit such bills to the legislature (</w:t>
      </w:r>
      <w:r w:rsidRPr="00E41F5B">
        <w:rPr>
          <w:rFonts w:ascii="Arial" w:eastAsia="Times New Roman" w:hAnsi="Arial" w:cs="Arial"/>
          <w:i/>
          <w:iCs/>
          <w:lang w:val="en-US" w:eastAsia="pl-PL"/>
        </w:rPr>
        <w:t xml:space="preserve">CE </w:t>
      </w:r>
      <w:proofErr w:type="spellStart"/>
      <w:r w:rsidRPr="00E41F5B">
        <w:rPr>
          <w:rFonts w:ascii="Arial" w:eastAsia="Times New Roman" w:hAnsi="Arial" w:cs="Arial"/>
          <w:i/>
          <w:iCs/>
          <w:lang w:val="en-US" w:eastAsia="pl-PL"/>
        </w:rPr>
        <w:t>Noticias</w:t>
      </w:r>
      <w:proofErr w:type="spellEnd"/>
      <w:r w:rsidRPr="00E41F5B">
        <w:rPr>
          <w:rFonts w:ascii="Arial" w:eastAsia="Times New Roman" w:hAnsi="Arial" w:cs="Arial"/>
          <w:i/>
          <w:iCs/>
          <w:lang w:val="en-US" w:eastAsia="pl-PL"/>
        </w:rPr>
        <w:t xml:space="preserve"> </w:t>
      </w:r>
      <w:proofErr w:type="spellStart"/>
      <w:r w:rsidRPr="00E41F5B">
        <w:rPr>
          <w:rFonts w:ascii="Arial" w:eastAsia="Times New Roman" w:hAnsi="Arial" w:cs="Arial"/>
          <w:i/>
          <w:iCs/>
          <w:lang w:val="en-US" w:eastAsia="pl-PL"/>
        </w:rPr>
        <w:t>Financieras</w:t>
      </w:r>
      <w:proofErr w:type="spellEnd"/>
      <w:r w:rsidRPr="00E41F5B">
        <w:rPr>
          <w:rFonts w:ascii="Arial" w:eastAsia="Times New Roman" w:hAnsi="Arial" w:cs="Arial"/>
          <w:lang w:val="en-US" w:eastAsia="pl-PL"/>
        </w:rPr>
        <w:t>, </w:t>
      </w:r>
      <w:hyperlink r:id="rId4" w:anchor="issr12286-bib-0021" w:history="1">
        <w:r w:rsidRPr="00E41F5B">
          <w:rPr>
            <w:rFonts w:ascii="Arial" w:eastAsia="Times New Roman" w:hAnsi="Arial" w:cs="Arial"/>
            <w:bCs/>
            <w:lang w:val="en-US" w:eastAsia="pl-PL"/>
          </w:rPr>
          <w:t>2020</w:t>
        </w:r>
      </w:hyperlink>
      <w:r w:rsidRPr="00E41F5B">
        <w:rPr>
          <w:rFonts w:ascii="Arial" w:eastAsia="Times New Roman" w:hAnsi="Arial" w:cs="Arial"/>
          <w:lang w:val="en-US" w:eastAsia="pl-PL"/>
        </w:rPr>
        <w:t>). In the initial proposal, the pension withdrawals would be taxed, but ultimately only those earning more than USD 1,500 per month were taxed (</w:t>
      </w:r>
      <w:proofErr w:type="spellStart"/>
      <w:r w:rsidRPr="00E41F5B">
        <w:rPr>
          <w:rFonts w:ascii="Arial" w:eastAsia="Times New Roman" w:hAnsi="Arial" w:cs="Arial"/>
          <w:i/>
          <w:iCs/>
          <w:lang w:val="en-US" w:eastAsia="pl-PL"/>
        </w:rPr>
        <w:t>Chócale</w:t>
      </w:r>
      <w:proofErr w:type="spellEnd"/>
      <w:r w:rsidRPr="00E41F5B">
        <w:rPr>
          <w:rFonts w:ascii="Arial" w:eastAsia="Times New Roman" w:hAnsi="Arial" w:cs="Arial"/>
          <w:lang w:val="en-US" w:eastAsia="pl-PL"/>
        </w:rPr>
        <w:t>, </w:t>
      </w:r>
      <w:hyperlink r:id="rId5" w:anchor="issr12286-bib-0023" w:history="1">
        <w:r w:rsidRPr="00E41F5B">
          <w:rPr>
            <w:rFonts w:ascii="Arial" w:eastAsia="Times New Roman" w:hAnsi="Arial" w:cs="Arial"/>
            <w:bCs/>
            <w:lang w:val="en-US" w:eastAsia="pl-PL"/>
          </w:rPr>
          <w:t>2020</w:t>
        </w:r>
      </w:hyperlink>
      <w:r w:rsidRPr="00E41F5B">
        <w:rPr>
          <w:rFonts w:ascii="Arial" w:eastAsia="Times New Roman" w:hAnsi="Arial" w:cs="Arial"/>
          <w:lang w:val="en-US" w:eastAsia="pl-PL"/>
        </w:rPr>
        <w:t>). By March 2021, 7,605,331 affiliates had withdrawn approximately USD 15 billion (</w:t>
      </w:r>
      <w:r w:rsidRPr="00E41F5B">
        <w:rPr>
          <w:rFonts w:ascii="Arial" w:eastAsia="Times New Roman" w:hAnsi="Arial" w:cs="Arial"/>
          <w:i/>
          <w:iCs/>
          <w:lang w:val="en-US" w:eastAsia="pl-PL"/>
        </w:rPr>
        <w:t>CNN Chile</w:t>
      </w:r>
      <w:r w:rsidRPr="00E41F5B">
        <w:rPr>
          <w:rFonts w:ascii="Arial" w:eastAsia="Times New Roman" w:hAnsi="Arial" w:cs="Arial"/>
          <w:lang w:val="en-US" w:eastAsia="pl-PL"/>
        </w:rPr>
        <w:t>, </w:t>
      </w:r>
      <w:hyperlink r:id="rId6" w:anchor="issr12286-bib-0024" w:history="1">
        <w:r w:rsidRPr="00E41F5B">
          <w:rPr>
            <w:rFonts w:ascii="Arial" w:eastAsia="Times New Roman" w:hAnsi="Arial" w:cs="Arial"/>
            <w:bCs/>
            <w:lang w:val="en-US" w:eastAsia="pl-PL"/>
          </w:rPr>
          <w:t>2021</w:t>
        </w:r>
      </w:hyperlink>
      <w:r w:rsidRPr="00E41F5B">
        <w:rPr>
          <w:rFonts w:ascii="Arial" w:eastAsia="Times New Roman" w:hAnsi="Arial" w:cs="Arial"/>
          <w:lang w:val="en-US" w:eastAsia="pl-PL"/>
        </w:rPr>
        <w:t xml:space="preserve">) in the second round, and that number was expected to grow since affiliates had up to one year to withdraw the funds. By that point, the Pension Fund </w:t>
      </w:r>
      <w:proofErr w:type="spellStart"/>
      <w:r w:rsidRPr="00E41F5B">
        <w:rPr>
          <w:rFonts w:ascii="Arial" w:eastAsia="Times New Roman" w:hAnsi="Arial" w:cs="Arial"/>
          <w:lang w:val="en-US" w:eastAsia="pl-PL"/>
        </w:rPr>
        <w:t>Superintendency</w:t>
      </w:r>
      <w:proofErr w:type="spellEnd"/>
      <w:r w:rsidRPr="00E41F5B">
        <w:rPr>
          <w:rFonts w:ascii="Arial" w:eastAsia="Times New Roman" w:hAnsi="Arial" w:cs="Arial"/>
          <w:lang w:val="en-US" w:eastAsia="pl-PL"/>
        </w:rPr>
        <w:t> </w:t>
      </w:r>
      <w:r w:rsidRPr="00E41F5B">
        <w:rPr>
          <w:rFonts w:ascii="Arial" w:eastAsia="Times New Roman" w:hAnsi="Arial" w:cs="Arial"/>
          <w:i/>
          <w:iCs/>
          <w:lang w:val="en-US" w:eastAsia="pl-PL"/>
        </w:rPr>
        <w:t>(</w:t>
      </w:r>
      <w:proofErr w:type="spellStart"/>
      <w:r w:rsidRPr="00E41F5B">
        <w:rPr>
          <w:rFonts w:ascii="Arial" w:eastAsia="Times New Roman" w:hAnsi="Arial" w:cs="Arial"/>
          <w:i/>
          <w:iCs/>
          <w:lang w:val="en-US" w:eastAsia="pl-PL"/>
        </w:rPr>
        <w:t>Superintendencia</w:t>
      </w:r>
      <w:proofErr w:type="spellEnd"/>
      <w:r w:rsidRPr="00E41F5B">
        <w:rPr>
          <w:rFonts w:ascii="Arial" w:eastAsia="Times New Roman" w:hAnsi="Arial" w:cs="Arial"/>
          <w:i/>
          <w:iCs/>
          <w:lang w:val="en-US" w:eastAsia="pl-PL"/>
        </w:rPr>
        <w:t xml:space="preserve"> de </w:t>
      </w:r>
      <w:proofErr w:type="spellStart"/>
      <w:r w:rsidRPr="00E41F5B">
        <w:rPr>
          <w:rFonts w:ascii="Arial" w:eastAsia="Times New Roman" w:hAnsi="Arial" w:cs="Arial"/>
          <w:i/>
          <w:iCs/>
          <w:lang w:val="en-US" w:eastAsia="pl-PL"/>
        </w:rPr>
        <w:t>Administradoras</w:t>
      </w:r>
      <w:proofErr w:type="spellEnd"/>
      <w:r w:rsidRPr="00E41F5B">
        <w:rPr>
          <w:rFonts w:ascii="Arial" w:eastAsia="Times New Roman" w:hAnsi="Arial" w:cs="Arial"/>
          <w:i/>
          <w:iCs/>
          <w:lang w:val="en-US" w:eastAsia="pl-PL"/>
        </w:rPr>
        <w:t xml:space="preserve"> de </w:t>
      </w:r>
      <w:proofErr w:type="spellStart"/>
      <w:r w:rsidRPr="00E41F5B">
        <w:rPr>
          <w:rFonts w:ascii="Arial" w:eastAsia="Times New Roman" w:hAnsi="Arial" w:cs="Arial"/>
          <w:i/>
          <w:iCs/>
          <w:lang w:val="en-US" w:eastAsia="pl-PL"/>
        </w:rPr>
        <w:t>Fondos</w:t>
      </w:r>
      <w:proofErr w:type="spellEnd"/>
      <w:r w:rsidRPr="00E41F5B">
        <w:rPr>
          <w:rFonts w:ascii="Arial" w:eastAsia="Times New Roman" w:hAnsi="Arial" w:cs="Arial"/>
          <w:i/>
          <w:iCs/>
          <w:lang w:val="en-US" w:eastAsia="pl-PL"/>
        </w:rPr>
        <w:t xml:space="preserve"> de </w:t>
      </w:r>
      <w:proofErr w:type="spellStart"/>
      <w:r w:rsidRPr="00E41F5B">
        <w:rPr>
          <w:rFonts w:ascii="Arial" w:eastAsia="Times New Roman" w:hAnsi="Arial" w:cs="Arial"/>
          <w:i/>
          <w:iCs/>
          <w:lang w:val="en-US" w:eastAsia="pl-PL"/>
        </w:rPr>
        <w:t>Pensiones</w:t>
      </w:r>
      <w:proofErr w:type="spellEnd"/>
      <w:r w:rsidRPr="00E41F5B">
        <w:rPr>
          <w:rFonts w:ascii="Arial" w:eastAsia="Times New Roman" w:hAnsi="Arial" w:cs="Arial"/>
          <w:i/>
          <w:iCs/>
          <w:lang w:val="en-US" w:eastAsia="pl-PL"/>
        </w:rPr>
        <w:t>)</w:t>
      </w:r>
      <w:r w:rsidRPr="00E41F5B">
        <w:rPr>
          <w:rFonts w:ascii="Arial" w:eastAsia="Times New Roman" w:hAnsi="Arial" w:cs="Arial"/>
          <w:lang w:val="en-US" w:eastAsia="pl-PL"/>
        </w:rPr>
        <w:t> </w:t>
      </w:r>
      <w:hyperlink r:id="rId7" w:anchor="issr12286-note-0010_note_9" w:tooltip="Link to note" w:history="1">
        <w:r w:rsidRPr="00E41F5B">
          <w:rPr>
            <w:rFonts w:ascii="Arial" w:eastAsia="Times New Roman" w:hAnsi="Arial" w:cs="Arial"/>
            <w:bCs/>
            <w:lang w:val="en-US" w:eastAsia="pl-PL"/>
          </w:rPr>
          <w:t>7</w:t>
        </w:r>
      </w:hyperlink>
      <w:r w:rsidRPr="00E41F5B">
        <w:rPr>
          <w:rFonts w:ascii="Arial" w:eastAsia="Times New Roman" w:hAnsi="Arial" w:cs="Arial"/>
          <w:lang w:val="en-US" w:eastAsia="pl-PL"/>
        </w:rPr>
        <w:t> had reported that 2,888,805 AFP affiliates had withdrawn all of the funds in their accounts (</w:t>
      </w:r>
      <w:r w:rsidRPr="00E41F5B">
        <w:rPr>
          <w:rFonts w:ascii="Arial" w:eastAsia="Times New Roman" w:hAnsi="Arial" w:cs="Arial"/>
          <w:i/>
          <w:iCs/>
          <w:lang w:val="en-US" w:eastAsia="pl-PL"/>
        </w:rPr>
        <w:t>AS Chile</w:t>
      </w:r>
      <w:r w:rsidRPr="00E41F5B">
        <w:rPr>
          <w:rFonts w:ascii="Arial" w:eastAsia="Times New Roman" w:hAnsi="Arial" w:cs="Arial"/>
          <w:lang w:val="en-US" w:eastAsia="pl-PL"/>
        </w:rPr>
        <w:t>, </w:t>
      </w:r>
      <w:hyperlink r:id="rId8" w:anchor="issr12286-bib-0004" w:history="1">
        <w:r w:rsidRPr="00E41F5B">
          <w:rPr>
            <w:rFonts w:ascii="Arial" w:eastAsia="Times New Roman" w:hAnsi="Arial" w:cs="Arial"/>
            <w:bCs/>
            <w:lang w:val="en-US" w:eastAsia="pl-PL"/>
          </w:rPr>
          <w:t>2021</w:t>
        </w:r>
      </w:hyperlink>
      <w:r w:rsidRPr="00E41F5B">
        <w:rPr>
          <w:rFonts w:ascii="Arial" w:eastAsia="Times New Roman" w:hAnsi="Arial" w:cs="Arial"/>
          <w:lang w:val="en-US" w:eastAsia="pl-PL"/>
        </w:rPr>
        <w:t>).</w:t>
      </w:r>
    </w:p>
    <w:p w:rsidR="00E41F5B" w:rsidRPr="00E41F5B" w:rsidRDefault="00E41F5B" w:rsidP="00E46E46">
      <w:pPr>
        <w:shd w:val="clear" w:color="auto" w:fill="FFFFFF"/>
        <w:spacing w:before="100" w:beforeAutospacing="1" w:after="240" w:line="240" w:lineRule="auto"/>
        <w:jc w:val="both"/>
        <w:rPr>
          <w:rFonts w:ascii="Arial" w:eastAsia="Times New Roman" w:hAnsi="Arial" w:cs="Arial"/>
          <w:lang w:val="en-US" w:eastAsia="pl-PL"/>
        </w:rPr>
      </w:pPr>
      <w:r w:rsidRPr="00E41F5B">
        <w:rPr>
          <w:rFonts w:ascii="Arial" w:eastAsia="Times New Roman" w:hAnsi="Arial" w:cs="Arial"/>
          <w:lang w:val="en-US" w:eastAsia="pl-PL"/>
        </w:rPr>
        <w:t xml:space="preserve">One week after the second withdrawal began, a proposal for a third withdrawal was introduced into the legislature, and it was signed into law in April 2021. A total of 9.1 million AFP affiliates were forecast to be eligible to participate, which according to the think-tank </w:t>
      </w:r>
      <w:proofErr w:type="spellStart"/>
      <w:r w:rsidRPr="00E41F5B">
        <w:rPr>
          <w:rFonts w:ascii="Arial" w:eastAsia="Times New Roman" w:hAnsi="Arial" w:cs="Arial"/>
          <w:lang w:val="en-US" w:eastAsia="pl-PL"/>
        </w:rPr>
        <w:t>Ciedess</w:t>
      </w:r>
      <w:proofErr w:type="spellEnd"/>
      <w:r w:rsidRPr="00E41F5B">
        <w:rPr>
          <w:rFonts w:ascii="Arial" w:eastAsia="Times New Roman" w:hAnsi="Arial" w:cs="Arial"/>
          <w:lang w:val="en-US" w:eastAsia="pl-PL"/>
        </w:rPr>
        <w:t>, would leave 39.2 per cent of workers (46.6 per cent of women, 32.7 per cent of men) without any funds in their accounts (</w:t>
      </w:r>
      <w:proofErr w:type="spellStart"/>
      <w:r w:rsidRPr="00E41F5B">
        <w:rPr>
          <w:rFonts w:ascii="Arial" w:eastAsia="Times New Roman" w:hAnsi="Arial" w:cs="Arial"/>
          <w:lang w:val="en-US" w:eastAsia="pl-PL"/>
        </w:rPr>
        <w:t>Marusic</w:t>
      </w:r>
      <w:proofErr w:type="spellEnd"/>
      <w:r w:rsidRPr="00E41F5B">
        <w:rPr>
          <w:rFonts w:ascii="Arial" w:eastAsia="Times New Roman" w:hAnsi="Arial" w:cs="Arial"/>
          <w:lang w:val="en-US" w:eastAsia="pl-PL"/>
        </w:rPr>
        <w:t>, </w:t>
      </w:r>
      <w:hyperlink r:id="rId9" w:anchor="issr12286-bib-0049" w:history="1">
        <w:r w:rsidRPr="00E41F5B">
          <w:rPr>
            <w:rFonts w:ascii="Arial" w:eastAsia="Times New Roman" w:hAnsi="Arial" w:cs="Arial"/>
            <w:bCs/>
            <w:lang w:val="en-US" w:eastAsia="pl-PL"/>
          </w:rPr>
          <w:t>2021</w:t>
        </w:r>
      </w:hyperlink>
      <w:r w:rsidRPr="00E41F5B">
        <w:rPr>
          <w:rFonts w:ascii="Arial" w:eastAsia="Times New Roman" w:hAnsi="Arial" w:cs="Arial"/>
          <w:lang w:val="en-US" w:eastAsia="pl-PL"/>
        </w:rPr>
        <w:t>).</w:t>
      </w:r>
    </w:p>
    <w:p w:rsidR="00E41F5B" w:rsidRPr="00E41F5B" w:rsidRDefault="00E41F5B" w:rsidP="00E46E46">
      <w:pPr>
        <w:shd w:val="clear" w:color="auto" w:fill="FFFFFF"/>
        <w:spacing w:before="100" w:beforeAutospacing="1" w:after="240" w:line="240" w:lineRule="auto"/>
        <w:jc w:val="both"/>
        <w:rPr>
          <w:rFonts w:ascii="Arial" w:eastAsia="Times New Roman" w:hAnsi="Arial" w:cs="Arial"/>
          <w:lang w:val="en-US" w:eastAsia="pl-PL"/>
        </w:rPr>
      </w:pPr>
      <w:r w:rsidRPr="00E41F5B">
        <w:rPr>
          <w:rFonts w:ascii="Arial" w:eastAsia="Times New Roman" w:hAnsi="Arial" w:cs="Arial"/>
          <w:lang w:val="en-US" w:eastAsia="pl-PL"/>
        </w:rPr>
        <w:t xml:space="preserve">President </w:t>
      </w:r>
      <w:proofErr w:type="spellStart"/>
      <w:r w:rsidRPr="00E41F5B">
        <w:rPr>
          <w:rFonts w:ascii="Arial" w:eastAsia="Times New Roman" w:hAnsi="Arial" w:cs="Arial"/>
          <w:lang w:val="en-US" w:eastAsia="pl-PL"/>
        </w:rPr>
        <w:t>Piñera</w:t>
      </w:r>
      <w:proofErr w:type="spellEnd"/>
      <w:r w:rsidRPr="00E41F5B">
        <w:rPr>
          <w:rFonts w:ascii="Arial" w:eastAsia="Times New Roman" w:hAnsi="Arial" w:cs="Arial"/>
          <w:lang w:val="en-US" w:eastAsia="pl-PL"/>
        </w:rPr>
        <w:t xml:space="preserve"> also opposed the third withdrawal, and instead argued for a proposed reform that would increase public pension subsidies to cover up to 80 per cent of households (up from 60 per cent), guarantee that the BPS was above the poverty line, and provide a pension above the minimum wage for those with at least 30 years of contributions (</w:t>
      </w:r>
      <w:r w:rsidRPr="00E41F5B">
        <w:rPr>
          <w:rFonts w:ascii="Arial" w:eastAsia="Times New Roman" w:hAnsi="Arial" w:cs="Arial"/>
          <w:i/>
          <w:iCs/>
          <w:lang w:val="en-US" w:eastAsia="pl-PL"/>
        </w:rPr>
        <w:t>Reuters</w:t>
      </w:r>
      <w:r w:rsidRPr="00E41F5B">
        <w:rPr>
          <w:rFonts w:ascii="Arial" w:eastAsia="Times New Roman" w:hAnsi="Arial" w:cs="Arial"/>
          <w:lang w:val="en-US" w:eastAsia="pl-PL"/>
        </w:rPr>
        <w:t>, </w:t>
      </w:r>
      <w:hyperlink r:id="rId10" w:anchor="issr12286-bib-0066" w:history="1">
        <w:r w:rsidRPr="00E41F5B">
          <w:rPr>
            <w:rFonts w:ascii="Arial" w:eastAsia="Times New Roman" w:hAnsi="Arial" w:cs="Arial"/>
            <w:bCs/>
            <w:lang w:val="en-US" w:eastAsia="pl-PL"/>
          </w:rPr>
          <w:t>2021</w:t>
        </w:r>
      </w:hyperlink>
      <w:r w:rsidRPr="00E41F5B">
        <w:rPr>
          <w:rFonts w:ascii="Arial" w:eastAsia="Times New Roman" w:hAnsi="Arial" w:cs="Arial"/>
          <w:lang w:val="en-US" w:eastAsia="pl-PL"/>
        </w:rPr>
        <w:t>). These measures were part of the debate over pension fund legislation that had begun in 2016 during the previous term of office of President Bachelet. However, as the funds in the DC system were being depleted, the timing of the resumption of Chile’s long pension reform debate did not address the immediate emergency. As noted by David Bravo, who had chaired the 2015 Presidential Advisory Commission on the Pension System, in the context of multiple rounds of pension savings withdrawals, the pension reform discussion did not make much sense (</w:t>
      </w:r>
      <w:proofErr w:type="spellStart"/>
      <w:r w:rsidRPr="00E41F5B">
        <w:rPr>
          <w:rFonts w:ascii="Arial" w:eastAsia="Times New Roman" w:hAnsi="Arial" w:cs="Arial"/>
          <w:lang w:val="en-US" w:eastAsia="pl-PL"/>
        </w:rPr>
        <w:t>Barría</w:t>
      </w:r>
      <w:proofErr w:type="spellEnd"/>
      <w:r w:rsidRPr="00E41F5B">
        <w:rPr>
          <w:rFonts w:ascii="Arial" w:eastAsia="Times New Roman" w:hAnsi="Arial" w:cs="Arial"/>
          <w:lang w:val="en-US" w:eastAsia="pl-PL"/>
        </w:rPr>
        <w:t>, </w:t>
      </w:r>
      <w:hyperlink r:id="rId11" w:anchor="issr12286-bib-0005" w:history="1">
        <w:r w:rsidRPr="00E41F5B">
          <w:rPr>
            <w:rFonts w:ascii="Arial" w:eastAsia="Times New Roman" w:hAnsi="Arial" w:cs="Arial"/>
            <w:bCs/>
            <w:lang w:val="en-US" w:eastAsia="pl-PL"/>
          </w:rPr>
          <w:t>2021</w:t>
        </w:r>
      </w:hyperlink>
      <w:r w:rsidRPr="00E41F5B">
        <w:rPr>
          <w:rFonts w:ascii="Arial" w:eastAsia="Times New Roman" w:hAnsi="Arial" w:cs="Arial"/>
          <w:lang w:val="en-US" w:eastAsia="pl-PL"/>
        </w:rPr>
        <w:t>).</w:t>
      </w:r>
    </w:p>
    <w:p w:rsidR="00E41F5B" w:rsidRPr="00E41F5B" w:rsidRDefault="00E41F5B" w:rsidP="00E46E46">
      <w:pPr>
        <w:shd w:val="clear" w:color="auto" w:fill="FFFFFF"/>
        <w:spacing w:before="100" w:beforeAutospacing="1" w:after="240" w:line="240" w:lineRule="auto"/>
        <w:jc w:val="both"/>
        <w:rPr>
          <w:rFonts w:ascii="Arial" w:eastAsia="Times New Roman" w:hAnsi="Arial" w:cs="Arial"/>
          <w:lang w:val="en-US" w:eastAsia="pl-PL"/>
        </w:rPr>
      </w:pPr>
      <w:r w:rsidRPr="00E41F5B">
        <w:rPr>
          <w:rFonts w:ascii="Arial" w:eastAsia="Times New Roman" w:hAnsi="Arial" w:cs="Arial"/>
          <w:lang w:val="en-US" w:eastAsia="pl-PL"/>
        </w:rPr>
        <w:t>The third withdrawal could potentially lead to an additional USD 20 billion in withdrawals according to JP Morgan (Malinowski and Fuentes, </w:t>
      </w:r>
      <w:hyperlink r:id="rId12" w:anchor="issr12286-bib-0046" w:history="1">
        <w:r w:rsidRPr="00E41F5B">
          <w:rPr>
            <w:rFonts w:ascii="Arial" w:eastAsia="Times New Roman" w:hAnsi="Arial" w:cs="Arial"/>
            <w:bCs/>
            <w:lang w:val="en-US" w:eastAsia="pl-PL"/>
          </w:rPr>
          <w:t>2021</w:t>
        </w:r>
      </w:hyperlink>
      <w:r w:rsidRPr="00E41F5B">
        <w:rPr>
          <w:rFonts w:ascii="Arial" w:eastAsia="Times New Roman" w:hAnsi="Arial" w:cs="Arial"/>
          <w:lang w:val="en-US" w:eastAsia="pl-PL"/>
        </w:rPr>
        <w:t xml:space="preserve">), which would result in the USD 210 billion in pension fund assets declining by 27 per cent to about USD 152.5 billion. Besides diminishing pension savings, the defunding could potentially contribute to arguments in </w:t>
      </w:r>
      <w:proofErr w:type="spellStart"/>
      <w:r w:rsidRPr="00E41F5B">
        <w:rPr>
          <w:rFonts w:ascii="Arial" w:eastAsia="Times New Roman" w:hAnsi="Arial" w:cs="Arial"/>
          <w:lang w:val="en-US" w:eastAsia="pl-PL"/>
        </w:rPr>
        <w:t>favour</w:t>
      </w:r>
      <w:proofErr w:type="spellEnd"/>
      <w:r w:rsidRPr="00E41F5B">
        <w:rPr>
          <w:rFonts w:ascii="Arial" w:eastAsia="Times New Roman" w:hAnsi="Arial" w:cs="Arial"/>
          <w:lang w:val="en-US" w:eastAsia="pl-PL"/>
        </w:rPr>
        <w:t xml:space="preserve"> of the creation of a universal pension, a possibility that is now gaining acceptance even among some conservative politicians (Gallardo, </w:t>
      </w:r>
      <w:hyperlink r:id="rId13" w:anchor="issr12286-bib-0034" w:history="1">
        <w:r w:rsidRPr="00E41F5B">
          <w:rPr>
            <w:rFonts w:ascii="Arial" w:eastAsia="Times New Roman" w:hAnsi="Arial" w:cs="Arial"/>
            <w:bCs/>
            <w:lang w:val="en-US" w:eastAsia="pl-PL"/>
          </w:rPr>
          <w:t>2021</w:t>
        </w:r>
      </w:hyperlink>
      <w:r w:rsidRPr="00E41F5B">
        <w:rPr>
          <w:rFonts w:ascii="Arial" w:eastAsia="Times New Roman" w:hAnsi="Arial" w:cs="Arial"/>
          <w:lang w:val="en-US" w:eastAsia="pl-PL"/>
        </w:rPr>
        <w:t xml:space="preserve">). A letter to President </w:t>
      </w:r>
      <w:proofErr w:type="spellStart"/>
      <w:r w:rsidRPr="00E41F5B">
        <w:rPr>
          <w:rFonts w:ascii="Arial" w:eastAsia="Times New Roman" w:hAnsi="Arial" w:cs="Arial"/>
          <w:lang w:val="en-US" w:eastAsia="pl-PL"/>
        </w:rPr>
        <w:t>Piñera</w:t>
      </w:r>
      <w:proofErr w:type="spellEnd"/>
      <w:r w:rsidRPr="00E41F5B">
        <w:rPr>
          <w:rFonts w:ascii="Arial" w:eastAsia="Times New Roman" w:hAnsi="Arial" w:cs="Arial"/>
          <w:lang w:val="en-US" w:eastAsia="pl-PL"/>
        </w:rPr>
        <w:t xml:space="preserve"> from eleven opposition parties stated that “withdrawals from pension funds were bad public policy”, but argued it was “the only way that the citizens have found to guarantee their minimum subsistence during this period, with workers being the ones, once again, paying the costs of the crisis” (</w:t>
      </w:r>
      <w:r w:rsidRPr="00E41F5B">
        <w:rPr>
          <w:rFonts w:ascii="Arial" w:eastAsia="Times New Roman" w:hAnsi="Arial" w:cs="Arial"/>
          <w:i/>
          <w:iCs/>
          <w:lang w:val="en-US" w:eastAsia="pl-PL"/>
        </w:rPr>
        <w:t>BBC Monitoring Americas</w:t>
      </w:r>
      <w:r w:rsidRPr="00E41F5B">
        <w:rPr>
          <w:rFonts w:ascii="Arial" w:eastAsia="Times New Roman" w:hAnsi="Arial" w:cs="Arial"/>
          <w:lang w:val="en-US" w:eastAsia="pl-PL"/>
        </w:rPr>
        <w:t>, </w:t>
      </w:r>
      <w:hyperlink r:id="rId14" w:anchor="issr12286-bib-0006" w:history="1">
        <w:r w:rsidRPr="00E41F5B">
          <w:rPr>
            <w:rFonts w:ascii="Arial" w:eastAsia="Times New Roman" w:hAnsi="Arial" w:cs="Arial"/>
            <w:bCs/>
            <w:lang w:val="en-US" w:eastAsia="pl-PL"/>
          </w:rPr>
          <w:t>2021</w:t>
        </w:r>
      </w:hyperlink>
      <w:r w:rsidRPr="00E41F5B">
        <w:rPr>
          <w:rFonts w:ascii="Arial" w:eastAsia="Times New Roman" w:hAnsi="Arial" w:cs="Arial"/>
          <w:lang w:val="en-US" w:eastAsia="pl-PL"/>
        </w:rPr>
        <w:t>).</w:t>
      </w:r>
    </w:p>
    <w:p w:rsidR="00E41F5B" w:rsidRPr="00E41F5B" w:rsidRDefault="00E41F5B" w:rsidP="00E46E46">
      <w:pPr>
        <w:shd w:val="clear" w:color="auto" w:fill="FFFFFF"/>
        <w:spacing w:before="100" w:beforeAutospacing="1" w:after="240" w:line="240" w:lineRule="auto"/>
        <w:jc w:val="both"/>
        <w:rPr>
          <w:rFonts w:ascii="Arial" w:eastAsia="Times New Roman" w:hAnsi="Arial" w:cs="Arial"/>
          <w:lang w:val="en-US" w:eastAsia="pl-PL"/>
        </w:rPr>
      </w:pPr>
      <w:r w:rsidRPr="00E41F5B">
        <w:rPr>
          <w:rFonts w:ascii="Arial" w:eastAsia="Times New Roman" w:hAnsi="Arial" w:cs="Arial"/>
          <w:lang w:val="en-US" w:eastAsia="pl-PL"/>
        </w:rPr>
        <w:t>The popularity of providing workers with access to their pension fund savings prior to retirement raises questions about the future viability of the AFP system. First, by allowing early withdrawals, an important precedent has been set to permit workers to use pension funds for nutrition, health, housing and other basic needs. A survey from 31 July 2020 showed that 86 per cent of workers considered the pension funds to be their personal property – a jump from 56 per cent who were surveyed on 5 June 2020 (Berrios, </w:t>
      </w:r>
      <w:hyperlink r:id="rId15" w:anchor="issr12286-bib-0010" w:history="1">
        <w:r w:rsidRPr="00E41F5B">
          <w:rPr>
            <w:rFonts w:ascii="Arial" w:eastAsia="Times New Roman" w:hAnsi="Arial" w:cs="Arial"/>
            <w:bCs/>
            <w:lang w:val="en-US" w:eastAsia="pl-PL"/>
          </w:rPr>
          <w:t>2020</w:t>
        </w:r>
      </w:hyperlink>
      <w:r w:rsidRPr="00E41F5B">
        <w:rPr>
          <w:rFonts w:ascii="Arial" w:eastAsia="Times New Roman" w:hAnsi="Arial" w:cs="Arial"/>
          <w:lang w:val="en-US" w:eastAsia="pl-PL"/>
        </w:rPr>
        <w:t>). If the constitutional reform reinforced workers' identification with their funds and a sense of proprietorship, it is not hard to imagine that they might seek additional access to them in the future.</w:t>
      </w:r>
    </w:p>
    <w:p w:rsidR="00E41F5B" w:rsidRPr="00E41F5B" w:rsidRDefault="00E41F5B" w:rsidP="00E46E46">
      <w:pPr>
        <w:shd w:val="clear" w:color="auto" w:fill="FFFFFF"/>
        <w:spacing w:before="100" w:beforeAutospacing="1" w:after="240" w:line="240" w:lineRule="auto"/>
        <w:jc w:val="both"/>
        <w:rPr>
          <w:rFonts w:ascii="Arial" w:eastAsia="Times New Roman" w:hAnsi="Arial" w:cs="Arial"/>
          <w:lang w:val="en-US" w:eastAsia="pl-PL"/>
        </w:rPr>
      </w:pPr>
      <w:r w:rsidRPr="00E41F5B">
        <w:rPr>
          <w:rFonts w:ascii="Arial" w:eastAsia="Times New Roman" w:hAnsi="Arial" w:cs="Arial"/>
          <w:lang w:val="en-US" w:eastAsia="pl-PL"/>
        </w:rPr>
        <w:t>Another potential threat to the Chilean AFP system would be the creation of a state-run AFP. In Uruguay, 39.4 per cent of affiliates and 44.9 per cent of contributors are affiliated with the state-run </w:t>
      </w:r>
      <w:r w:rsidRPr="00E41F5B">
        <w:rPr>
          <w:rFonts w:ascii="Arial" w:eastAsia="Times New Roman" w:hAnsi="Arial" w:cs="Arial"/>
          <w:i/>
          <w:iCs/>
          <w:lang w:val="en-US" w:eastAsia="pl-PL"/>
        </w:rPr>
        <w:t xml:space="preserve">AFAP </w:t>
      </w:r>
      <w:proofErr w:type="spellStart"/>
      <w:r w:rsidRPr="00E41F5B">
        <w:rPr>
          <w:rFonts w:ascii="Arial" w:eastAsia="Times New Roman" w:hAnsi="Arial" w:cs="Arial"/>
          <w:i/>
          <w:iCs/>
          <w:lang w:val="en-US" w:eastAsia="pl-PL"/>
        </w:rPr>
        <w:t>República</w:t>
      </w:r>
      <w:proofErr w:type="spellEnd"/>
      <w:r w:rsidRPr="00E41F5B">
        <w:rPr>
          <w:rFonts w:ascii="Arial" w:eastAsia="Times New Roman" w:hAnsi="Arial" w:cs="Arial"/>
          <w:lang w:val="en-US" w:eastAsia="pl-PL"/>
        </w:rPr>
        <w:t> pension fund (BCU, </w:t>
      </w:r>
      <w:hyperlink r:id="rId16" w:anchor="issr12286-bib-0007" w:history="1">
        <w:r w:rsidRPr="00E41F5B">
          <w:rPr>
            <w:rFonts w:ascii="Arial" w:eastAsia="Times New Roman" w:hAnsi="Arial" w:cs="Arial"/>
            <w:bCs/>
            <w:lang w:val="en-US" w:eastAsia="pl-PL"/>
          </w:rPr>
          <w:t>2020</w:t>
        </w:r>
      </w:hyperlink>
      <w:r w:rsidRPr="00E41F5B">
        <w:rPr>
          <w:rFonts w:ascii="Arial" w:eastAsia="Times New Roman" w:hAnsi="Arial" w:cs="Arial"/>
          <w:lang w:val="en-US" w:eastAsia="pl-PL"/>
        </w:rPr>
        <w:t xml:space="preserve">). As noted above, survey research shows </w:t>
      </w:r>
      <w:r w:rsidRPr="00E41F5B">
        <w:rPr>
          <w:rFonts w:ascii="Arial" w:eastAsia="Times New Roman" w:hAnsi="Arial" w:cs="Arial"/>
          <w:lang w:val="en-US" w:eastAsia="pl-PL"/>
        </w:rPr>
        <w:lastRenderedPageBreak/>
        <w:t>that such an option could be popular in Chile as well. The creation of a state-run pension fund – an option recommended by the Bravo Commission, but anathema to the pension fund industry – could be included in the forthcoming debates over a new constitution. Alternatively, there may be demands to allow banks and other financial institutions to become pension fund providers.</w:t>
      </w:r>
    </w:p>
    <w:p w:rsidR="00E41F5B" w:rsidRPr="00E41F5B" w:rsidRDefault="00E41F5B" w:rsidP="00E46E46">
      <w:pPr>
        <w:shd w:val="clear" w:color="auto" w:fill="FFFFFF"/>
        <w:spacing w:before="100" w:beforeAutospacing="1" w:after="240" w:line="240" w:lineRule="auto"/>
        <w:jc w:val="both"/>
        <w:rPr>
          <w:rFonts w:ascii="Arial" w:eastAsia="Times New Roman" w:hAnsi="Arial" w:cs="Arial"/>
          <w:lang w:val="en-US" w:eastAsia="pl-PL"/>
        </w:rPr>
      </w:pPr>
      <w:r w:rsidRPr="00E41F5B">
        <w:rPr>
          <w:rFonts w:ascii="Arial" w:eastAsia="Times New Roman" w:hAnsi="Arial" w:cs="Arial"/>
          <w:lang w:val="en-US" w:eastAsia="pl-PL"/>
        </w:rPr>
        <w:t xml:space="preserve">Meanwhile, the reform discussion that began under the Bachelet administration has continued, including discussions </w:t>
      </w:r>
      <w:proofErr w:type="spellStart"/>
      <w:r w:rsidRPr="00E41F5B">
        <w:rPr>
          <w:rFonts w:ascii="Arial" w:eastAsia="Times New Roman" w:hAnsi="Arial" w:cs="Arial"/>
          <w:lang w:val="en-US" w:eastAsia="pl-PL"/>
        </w:rPr>
        <w:t>centred</w:t>
      </w:r>
      <w:proofErr w:type="spellEnd"/>
      <w:r w:rsidRPr="00E41F5B">
        <w:rPr>
          <w:rFonts w:ascii="Arial" w:eastAsia="Times New Roman" w:hAnsi="Arial" w:cs="Arial"/>
          <w:lang w:val="en-US" w:eastAsia="pl-PL"/>
        </w:rPr>
        <w:t xml:space="preserve"> upon a proposed 6 per cent employer contribution (raised from 5 per cent in earlier discussions), and whether or not the contribution would be directed to individual worker accounts, or split between workers and a collective solidarity pension fund. There is agreement that the current rate of contributions is not sufficient to fund adequate pensions, and the proposed additional employer contribution of 6 per cent would be a significant reform if it were ultimately implemented.</w:t>
      </w:r>
    </w:p>
    <w:p w:rsidR="00E41F5B" w:rsidRPr="00E41F5B" w:rsidRDefault="00E41F5B" w:rsidP="00E46E46">
      <w:pPr>
        <w:shd w:val="clear" w:color="auto" w:fill="FFFFFF"/>
        <w:spacing w:before="100" w:beforeAutospacing="1" w:after="240" w:line="240" w:lineRule="auto"/>
        <w:jc w:val="both"/>
        <w:rPr>
          <w:rFonts w:ascii="Arial" w:eastAsia="Times New Roman" w:hAnsi="Arial" w:cs="Arial"/>
          <w:lang w:val="en-US" w:eastAsia="pl-PL"/>
        </w:rPr>
      </w:pPr>
      <w:r w:rsidRPr="00E41F5B">
        <w:rPr>
          <w:rFonts w:ascii="Arial" w:eastAsia="Times New Roman" w:hAnsi="Arial" w:cs="Arial"/>
          <w:lang w:val="en-US" w:eastAsia="pl-PL"/>
        </w:rPr>
        <w:t>The July 2020 constitutional reform that allows workers to withdraw assets from their individual pension fund accounts set a precedent for their emergency use, and there is no reason to believe that this will not continue. First, the private pension system is deeply unpopular, and polls have shown that 83 per cent of those surveyed supported the measure (</w:t>
      </w:r>
      <w:r w:rsidRPr="00E41F5B">
        <w:rPr>
          <w:rFonts w:ascii="Arial" w:eastAsia="Times New Roman" w:hAnsi="Arial" w:cs="Arial"/>
          <w:i/>
          <w:iCs/>
          <w:lang w:val="en-US" w:eastAsia="pl-PL"/>
        </w:rPr>
        <w:t xml:space="preserve">Plaza </w:t>
      </w:r>
      <w:proofErr w:type="spellStart"/>
      <w:r w:rsidRPr="00E41F5B">
        <w:rPr>
          <w:rFonts w:ascii="Arial" w:eastAsia="Times New Roman" w:hAnsi="Arial" w:cs="Arial"/>
          <w:i/>
          <w:iCs/>
          <w:lang w:val="en-US" w:eastAsia="pl-PL"/>
        </w:rPr>
        <w:t>Pública</w:t>
      </w:r>
      <w:proofErr w:type="spellEnd"/>
      <w:r w:rsidRPr="00E41F5B">
        <w:rPr>
          <w:rFonts w:ascii="Arial" w:eastAsia="Times New Roman" w:hAnsi="Arial" w:cs="Arial"/>
          <w:i/>
          <w:iCs/>
          <w:lang w:val="en-US" w:eastAsia="pl-PL"/>
        </w:rPr>
        <w:t xml:space="preserve"> </w:t>
      </w:r>
      <w:proofErr w:type="spellStart"/>
      <w:r w:rsidRPr="00E41F5B">
        <w:rPr>
          <w:rFonts w:ascii="Arial" w:eastAsia="Times New Roman" w:hAnsi="Arial" w:cs="Arial"/>
          <w:i/>
          <w:iCs/>
          <w:lang w:val="en-US" w:eastAsia="pl-PL"/>
        </w:rPr>
        <w:t>Cadem</w:t>
      </w:r>
      <w:proofErr w:type="spellEnd"/>
      <w:r w:rsidRPr="00E41F5B">
        <w:rPr>
          <w:rFonts w:ascii="Arial" w:eastAsia="Times New Roman" w:hAnsi="Arial" w:cs="Arial"/>
          <w:lang w:val="en-US" w:eastAsia="pl-PL"/>
        </w:rPr>
        <w:t>, </w:t>
      </w:r>
      <w:r w:rsidRPr="00E41F5B">
        <w:rPr>
          <w:rFonts w:ascii="Arial" w:eastAsia="Times New Roman" w:hAnsi="Arial" w:cs="Arial"/>
          <w:bCs/>
          <w:lang w:val="en-US" w:eastAsia="pl-PL"/>
        </w:rPr>
        <w:t>2020</w:t>
      </w:r>
      <w:r w:rsidRPr="00E41F5B">
        <w:rPr>
          <w:rFonts w:ascii="Arial" w:eastAsia="Times New Roman" w:hAnsi="Arial" w:cs="Arial"/>
          <w:lang w:val="en-US" w:eastAsia="pl-PL"/>
        </w:rPr>
        <w:t>). Recognizing this, Congress moved quickly with the reform, and the President declined to veto the reform out of fear that to do so would lead to civic unrest (</w:t>
      </w:r>
      <w:proofErr w:type="spellStart"/>
      <w:r w:rsidRPr="00E41F5B">
        <w:rPr>
          <w:rFonts w:ascii="Arial" w:eastAsia="Times New Roman" w:hAnsi="Arial" w:cs="Arial"/>
          <w:lang w:val="en-US" w:eastAsia="pl-PL"/>
        </w:rPr>
        <w:t>Mander</w:t>
      </w:r>
      <w:proofErr w:type="spellEnd"/>
      <w:r w:rsidRPr="00E41F5B">
        <w:rPr>
          <w:rFonts w:ascii="Arial" w:eastAsia="Times New Roman" w:hAnsi="Arial" w:cs="Arial"/>
          <w:lang w:val="en-US" w:eastAsia="pl-PL"/>
        </w:rPr>
        <w:t>, </w:t>
      </w:r>
      <w:r w:rsidRPr="00E41F5B">
        <w:rPr>
          <w:rFonts w:ascii="Arial" w:eastAsia="Times New Roman" w:hAnsi="Arial" w:cs="Arial"/>
          <w:bCs/>
          <w:lang w:val="en-US" w:eastAsia="pl-PL"/>
        </w:rPr>
        <w:t>2020</w:t>
      </w:r>
      <w:r w:rsidRPr="00E41F5B">
        <w:rPr>
          <w:rFonts w:ascii="Arial" w:eastAsia="Times New Roman" w:hAnsi="Arial" w:cs="Arial"/>
          <w:lang w:val="en-US" w:eastAsia="pl-PL"/>
        </w:rPr>
        <w:t>). Second, pension funds were intended to be used only for retirement, but now that the precedent is set that workers can access retirement funds for other reasons (again, a popular demand) it would be difficult to put the genie back in the bottle. Other countries, such as Peru, have already gone down this path, and it served to greatly diminish the private DC system. Thus, it would appear that the vaunted 40-year-old pension system, which has inspired pension fund reforms around the world (many of which have since be scaled back or reversed), seems to be on the cusp of radical new reforms that could permanently change its scope and coverage.</w:t>
      </w:r>
    </w:p>
    <w:p w:rsidR="00E41F5B" w:rsidRPr="00E41F5B" w:rsidRDefault="00E41F5B" w:rsidP="00E46E46">
      <w:pPr>
        <w:shd w:val="clear" w:color="auto" w:fill="FFFFFF"/>
        <w:spacing w:before="100" w:beforeAutospacing="1" w:after="240" w:line="240" w:lineRule="auto"/>
        <w:jc w:val="both"/>
        <w:rPr>
          <w:rFonts w:ascii="Arial" w:eastAsia="Times New Roman" w:hAnsi="Arial" w:cs="Arial"/>
          <w:lang w:val="en-US" w:eastAsia="pl-PL"/>
        </w:rPr>
      </w:pPr>
      <w:r w:rsidRPr="00E41F5B">
        <w:rPr>
          <w:rFonts w:ascii="Arial" w:eastAsia="Times New Roman" w:hAnsi="Arial" w:cs="Arial"/>
          <w:lang w:val="en-US" w:eastAsia="pl-PL"/>
        </w:rPr>
        <w:t>The death knell of the AFPs would be a demand to return to a DB system. Other countries that adopted Chilean-inspired systems, including Argentina, Hungary and Poland, have scrapped their private systems, and gone back to providing DB systems. While some legislators in Chile have called for the return to a DB system, it remains to be seen if such a measure might be included in the forthcoming process of drafting a new constitution (Carrasco and Ramos, </w:t>
      </w:r>
      <w:r w:rsidRPr="00E41F5B">
        <w:rPr>
          <w:rFonts w:ascii="Arial" w:eastAsia="Times New Roman" w:hAnsi="Arial" w:cs="Arial"/>
          <w:bCs/>
          <w:lang w:val="en-US" w:eastAsia="pl-PL"/>
        </w:rPr>
        <w:t>2020</w:t>
      </w:r>
      <w:r w:rsidRPr="00E41F5B">
        <w:rPr>
          <w:rFonts w:ascii="Arial" w:eastAsia="Times New Roman" w:hAnsi="Arial" w:cs="Arial"/>
          <w:lang w:val="en-US" w:eastAsia="pl-PL"/>
        </w:rPr>
        <w:t>).</w:t>
      </w:r>
    </w:p>
    <w:p w:rsidR="00E41F5B" w:rsidRDefault="00E41F5B" w:rsidP="00140E83">
      <w:pPr>
        <w:jc w:val="both"/>
        <w:rPr>
          <w:rFonts w:ascii="Arial" w:hAnsi="Arial" w:cs="Arial"/>
          <w:lang w:val="en-US"/>
        </w:rPr>
      </w:pPr>
    </w:p>
    <w:p w:rsidR="00E41F5B" w:rsidRDefault="00E41F5B" w:rsidP="00140E83">
      <w:pPr>
        <w:jc w:val="both"/>
        <w:rPr>
          <w:rFonts w:ascii="Arial" w:hAnsi="Arial" w:cs="Arial"/>
          <w:lang w:val="en-US"/>
        </w:rPr>
      </w:pPr>
    </w:p>
    <w:p w:rsidR="00140E83" w:rsidRDefault="00140E83" w:rsidP="00140E83">
      <w:pPr>
        <w:jc w:val="both"/>
        <w:rPr>
          <w:rFonts w:ascii="Arial" w:hAnsi="Arial" w:cs="Arial"/>
          <w:lang w:val="en-US"/>
        </w:rPr>
      </w:pPr>
    </w:p>
    <w:p w:rsidR="00E41F5B" w:rsidRDefault="00E41F5B" w:rsidP="00140E83">
      <w:pPr>
        <w:jc w:val="both"/>
        <w:rPr>
          <w:rFonts w:ascii="Arial" w:hAnsi="Arial" w:cs="Arial"/>
          <w:lang w:val="en-US"/>
        </w:rPr>
      </w:pPr>
    </w:p>
    <w:p w:rsidR="00E41F5B" w:rsidRDefault="00E41F5B" w:rsidP="00140E83">
      <w:pPr>
        <w:jc w:val="both"/>
        <w:rPr>
          <w:rFonts w:ascii="Arial" w:hAnsi="Arial" w:cs="Arial"/>
          <w:lang w:val="en-US"/>
        </w:rPr>
      </w:pPr>
    </w:p>
    <w:p w:rsidR="00E41F5B" w:rsidRDefault="00E41F5B" w:rsidP="00140E83">
      <w:pPr>
        <w:jc w:val="both"/>
        <w:rPr>
          <w:rFonts w:ascii="Arial" w:hAnsi="Arial" w:cs="Arial"/>
          <w:lang w:val="en-US"/>
        </w:rPr>
      </w:pPr>
    </w:p>
    <w:p w:rsidR="00E41F5B" w:rsidRDefault="00E41F5B" w:rsidP="00140E83">
      <w:pPr>
        <w:jc w:val="both"/>
        <w:rPr>
          <w:rFonts w:ascii="Arial" w:hAnsi="Arial" w:cs="Arial"/>
          <w:lang w:val="en-US"/>
        </w:rPr>
      </w:pPr>
    </w:p>
    <w:p w:rsidR="00E41F5B" w:rsidRDefault="00E41F5B" w:rsidP="00140E83">
      <w:pPr>
        <w:jc w:val="both"/>
        <w:rPr>
          <w:rFonts w:ascii="Arial" w:hAnsi="Arial" w:cs="Arial"/>
          <w:lang w:val="en-US"/>
        </w:rPr>
      </w:pPr>
    </w:p>
    <w:p w:rsidR="00140E83" w:rsidRPr="00140E83" w:rsidRDefault="00140E83" w:rsidP="00140E83">
      <w:pPr>
        <w:jc w:val="both"/>
        <w:rPr>
          <w:rFonts w:ascii="Arial" w:hAnsi="Arial" w:cs="Arial"/>
          <w:lang w:val="en-US"/>
        </w:rPr>
      </w:pPr>
      <w:bookmarkStart w:id="0" w:name="_GoBack"/>
      <w:bookmarkEnd w:id="0"/>
    </w:p>
    <w:sectPr w:rsidR="00140E83" w:rsidRPr="00140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83"/>
    <w:rsid w:val="00140E83"/>
    <w:rsid w:val="00473CFF"/>
    <w:rsid w:val="00846300"/>
    <w:rsid w:val="00B942F2"/>
    <w:rsid w:val="00E41F5B"/>
    <w:rsid w:val="00E46E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3474"/>
  <w15:chartTrackingRefBased/>
  <w15:docId w15:val="{C9FE01F5-C8E5-4EBD-B1F2-7C030FE0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41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31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issr.12286" TargetMode="External"/><Relationship Id="rId13" Type="http://schemas.openxmlformats.org/officeDocument/2006/relationships/hyperlink" Target="https://onlinelibrary.wiley.com/doi/full/10.1111/issr.1228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nlinelibrary.wiley.com/doi/full/10.1111/issr.12286" TargetMode="External"/><Relationship Id="rId12" Type="http://schemas.openxmlformats.org/officeDocument/2006/relationships/hyperlink" Target="https://onlinelibrary.wiley.com/doi/full/10.1111/issr.1228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onlinelibrary.wiley.com/doi/full/10.1111/issr.12286" TargetMode="External"/><Relationship Id="rId1" Type="http://schemas.openxmlformats.org/officeDocument/2006/relationships/styles" Target="styles.xml"/><Relationship Id="rId6" Type="http://schemas.openxmlformats.org/officeDocument/2006/relationships/hyperlink" Target="https://onlinelibrary.wiley.com/doi/full/10.1111/issr.12286" TargetMode="External"/><Relationship Id="rId11" Type="http://schemas.openxmlformats.org/officeDocument/2006/relationships/hyperlink" Target="https://onlinelibrary.wiley.com/doi/full/10.1111/issr.12286" TargetMode="External"/><Relationship Id="rId5" Type="http://schemas.openxmlformats.org/officeDocument/2006/relationships/hyperlink" Target="https://onlinelibrary.wiley.com/doi/full/10.1111/issr.12286" TargetMode="External"/><Relationship Id="rId15" Type="http://schemas.openxmlformats.org/officeDocument/2006/relationships/hyperlink" Target="https://onlinelibrary.wiley.com/doi/full/10.1111/issr.12286" TargetMode="External"/><Relationship Id="rId10" Type="http://schemas.openxmlformats.org/officeDocument/2006/relationships/hyperlink" Target="https://onlinelibrary.wiley.com/doi/full/10.1111/issr.12286" TargetMode="External"/><Relationship Id="rId4" Type="http://schemas.openxmlformats.org/officeDocument/2006/relationships/hyperlink" Target="https://onlinelibrary.wiley.com/doi/full/10.1111/issr.12286" TargetMode="External"/><Relationship Id="rId9" Type="http://schemas.openxmlformats.org/officeDocument/2006/relationships/hyperlink" Target="https://onlinelibrary.wiley.com/doi/full/10.1111/issr.12286" TargetMode="External"/><Relationship Id="rId14" Type="http://schemas.openxmlformats.org/officeDocument/2006/relationships/hyperlink" Target="https://onlinelibrary.wiley.com/doi/full/10.1111/issr.122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1160</Words>
  <Characters>6966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Szewczyk</dc:creator>
  <cp:keywords/>
  <dc:description/>
  <cp:lastModifiedBy>Magdalena Szewczyk</cp:lastModifiedBy>
  <cp:revision>3</cp:revision>
  <dcterms:created xsi:type="dcterms:W3CDTF">2023-01-16T12:48:00Z</dcterms:created>
  <dcterms:modified xsi:type="dcterms:W3CDTF">2023-01-16T13:25:00Z</dcterms:modified>
</cp:coreProperties>
</file>