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CFF" w:rsidRPr="00C04384" w:rsidRDefault="00C04384" w:rsidP="00C04384">
      <w:pPr>
        <w:jc w:val="both"/>
        <w:rPr>
          <w:rFonts w:ascii="Arial" w:hAnsi="Arial" w:cs="Arial"/>
          <w:lang w:val="fr-FR"/>
        </w:rPr>
      </w:pPr>
      <w:r w:rsidRPr="00C04384">
        <w:rPr>
          <w:rFonts w:ascii="Arial" w:hAnsi="Arial" w:cs="Arial"/>
          <w:lang w:val="fr-FR"/>
        </w:rPr>
        <w:t xml:space="preserve">Ouverture Internationale : renforcer les compétences des acteurs de la protection sociale dans le monde pour faire face aux grands défis </w:t>
      </w:r>
      <w:r w:rsidRPr="00C04384">
        <w:rPr>
          <w:rFonts w:ascii="Arial" w:hAnsi="Arial" w:cs="Arial"/>
          <w:lang w:val="fr-FR"/>
        </w:rPr>
        <w:cr/>
      </w:r>
      <w:bookmarkStart w:id="0" w:name="_GoBack"/>
      <w:bookmarkEnd w:id="0"/>
    </w:p>
    <w:p w:rsidR="00C04384" w:rsidRPr="00C04384" w:rsidRDefault="00C04384" w:rsidP="00C04384">
      <w:pPr>
        <w:jc w:val="both"/>
        <w:rPr>
          <w:rFonts w:ascii="Arial" w:hAnsi="Arial" w:cs="Arial"/>
          <w:lang w:val="fr-FR"/>
        </w:rPr>
      </w:pPr>
      <w:r w:rsidRPr="00C04384">
        <w:rPr>
          <w:rFonts w:ascii="Arial" w:hAnsi="Arial" w:cs="Arial"/>
          <w:lang w:val="fr-FR"/>
        </w:rPr>
        <w:t>Malgré de nombreuses initiatives pour faire face aux conséquences de la crise sanitaire, plus de 4 milliards de personnes dans le monde restent encore totalement dépourvues de couverture sociale. Le chemin à parcourir pour atteindre une couverture universelle reste considérable. Aux côtés des pays et institutions engagés dans cette perspective, l’EN3S forme depuis plus de 30 ans les acteurs francophones qui souhaitent développer et professionnaliser leur système de protection sociale. Depuis cette année, le cycle de formation de 6 mois en gestion des organismes de sécurité sociale est organisé en partenariat avec l’Université Paris 1 Panthéon-La Sorbonne avec, à la clé, la délivrance d’un diplôme universitaire (DU).</w:t>
      </w:r>
    </w:p>
    <w:p w:rsidR="00C04384" w:rsidRPr="00C04384" w:rsidRDefault="00C04384" w:rsidP="00C04384">
      <w:pPr>
        <w:jc w:val="both"/>
        <w:rPr>
          <w:rFonts w:ascii="Arial" w:hAnsi="Arial" w:cs="Arial"/>
          <w:lang w:val="fr-FR"/>
        </w:rPr>
      </w:pPr>
      <w:r w:rsidRPr="00C04384">
        <w:rPr>
          <w:rFonts w:ascii="Arial" w:hAnsi="Arial" w:cs="Arial"/>
          <w:lang w:val="fr-FR"/>
        </w:rPr>
        <w:t>D</w:t>
      </w:r>
      <w:r w:rsidRPr="00C04384">
        <w:rPr>
          <w:rFonts w:ascii="Arial" w:hAnsi="Arial" w:cs="Arial"/>
          <w:lang w:val="fr-FR"/>
        </w:rPr>
        <w:t>e Diplôme Universitaire en Gestion des Organismes de Sécurité Sociale (DU GEOSS) forme les managers et experts étrangers aux politiques sociales, aux options et outils de l’extension de la couverture, à l’optimisation des processus métiers de la sécurité sociale et au management des équipes et projets. Sur les 6 mois de formation, un mois est consacré à un stage ; une vraie opportunité pour établir un benchmark sur l’organisation et les processus de gestion des caisses de sécurité sociale, tout en permettant à leurs homologues français de s’ouvrir à d’autres problématiques et de partager leur expérience. L’édition 2022 de ce cycle accueille 19 participants originaires de 9 pays, principalement venus d’Afrique, mais aussi de Colombie, d’Haïti, du Liban et du Cambodge. Deux élèves de cette promotion multiculturelle témoignent des évolutions de la Sécurité sociale dans leur pays et des défis qui restent à relever.</w:t>
      </w:r>
    </w:p>
    <w:p w:rsidR="00C04384" w:rsidRPr="00C04384" w:rsidRDefault="00C04384" w:rsidP="00C04384">
      <w:pPr>
        <w:jc w:val="both"/>
        <w:rPr>
          <w:rFonts w:ascii="Arial" w:hAnsi="Arial" w:cs="Arial"/>
          <w:lang w:val="fr-FR"/>
        </w:rPr>
      </w:pPr>
      <w:r w:rsidRPr="00C04384">
        <w:rPr>
          <w:rFonts w:ascii="Arial" w:hAnsi="Arial" w:cs="Arial"/>
          <w:lang w:val="fr-FR"/>
        </w:rPr>
        <w:t>Au Liban, le service public de sécurité sociale a été largement impacté par les quinze années de guerre civile (1975-1990). Le pays, autrefois longuement associé au commerce et à la coexistence nationale pacifique, a depuis une image continuellement associée aux conflits et aux crises. Depuis la fin de la guerre civile dévastatrice jusqu’à nos jours, de larges efforts de réhabilitation, de réadaptation et d’avancement ont été déployés en matière de protection sociale. Toutefois, le progrès reste toujours long : selon les statistiques de l’Organisation des Nations Unies, en 2020, 82 % de la population libanaise vivait dans un état de pauvreté multidimensionnelle et, par conséquent, était privée d'un ou de plusieurs des éléments suivants : soins de santé, électricité, éducation, logement, nourriture, médicaments ou vêtements. D’ailleurs, face à une crise économique et financière sans précédent depuis 2019 - susceptible de se classer parmi les trois épisodes de crise les plus graves au niveau mondial depuis le milieu du 19ème siècle selon un rapport récent de la Banque Mondiale - la protection sociale représente aujourd’hui et plus que jamais une nécessité incontournable pouvant jouer un rôle d’amortisseur social et de déclencheur de nouvelles perspectives économiques. Constitué d’un ensemble hétérogène de régimes principalement basés sur un mécanisme d’assurance sociale et gérés par plusieurs organismes, les uns relevant du droit privé et les autres du droit public, le système de protection sociale libanais fait f</w:t>
      </w:r>
      <w:r>
        <w:rPr>
          <w:rFonts w:ascii="Arial" w:hAnsi="Arial" w:cs="Arial"/>
          <w:lang w:val="fr-FR"/>
        </w:rPr>
        <w:t>ace à plusieurs défis, à savoir</w:t>
      </w:r>
      <w:r w:rsidRPr="00C04384">
        <w:rPr>
          <w:rFonts w:ascii="Arial" w:hAnsi="Arial" w:cs="Arial"/>
          <w:lang w:val="fr-FR"/>
        </w:rPr>
        <w:t xml:space="preserve">: </w:t>
      </w:r>
    </w:p>
    <w:p w:rsidR="00C04384" w:rsidRPr="00C04384" w:rsidRDefault="00C04384" w:rsidP="00C04384">
      <w:pPr>
        <w:jc w:val="both"/>
        <w:rPr>
          <w:rFonts w:ascii="Arial" w:hAnsi="Arial" w:cs="Arial"/>
          <w:lang w:val="fr-FR"/>
        </w:rPr>
      </w:pPr>
      <w:r w:rsidRPr="00C04384">
        <w:rPr>
          <w:rFonts w:ascii="Arial" w:hAnsi="Arial" w:cs="Arial"/>
          <w:lang w:val="fr-FR"/>
        </w:rPr>
        <w:t xml:space="preserve">• L’extension horizontale du champ de la couverture sociale, plus particulièrement la couverture santé auprès des populations suivantes : ouvriers du secteur de la construction, pêcheurs, travailleurs agricoles, producteurs du Tabac et du Tombac (alliage de Cuivre et de Zinc), salariés temporaires et saisonniers, et personnes âgées. D’ailleurs, l’extension de la couverture de la pension vieillesse aux retraités du secteur privé représente un défi majeur dans un pays où les personnes âgées représenteraient 10.2 % de la population en 2025, selon les statistiques de l’Organisation Mondiale de la Santé. </w:t>
      </w:r>
    </w:p>
    <w:p w:rsidR="00C04384" w:rsidRPr="00C04384" w:rsidRDefault="00C04384" w:rsidP="00C04384">
      <w:pPr>
        <w:jc w:val="both"/>
        <w:rPr>
          <w:rFonts w:ascii="Arial" w:hAnsi="Arial" w:cs="Arial"/>
          <w:lang w:val="fr-FR"/>
        </w:rPr>
      </w:pPr>
      <w:r w:rsidRPr="00C04384">
        <w:rPr>
          <w:rFonts w:ascii="Arial" w:hAnsi="Arial" w:cs="Arial"/>
          <w:lang w:val="fr-FR"/>
        </w:rPr>
        <w:lastRenderedPageBreak/>
        <w:t xml:space="preserve">• L’extension verticale du champ de la couverture sociale, en intégrant notamment la prévention des accidents du travail et des maladies professionnelles et le versement des indemnités journalières de maladie et de maternité. L’assurance chômage, quant à elle, représente une nécessité de premier rang avec un taux de chômage aux alentours de 40 % de la population active en 2021 et un taux de pauvreté de 55 % de la population, selon les données de la Banque Mondiale. </w:t>
      </w:r>
    </w:p>
    <w:p w:rsidR="00C04384" w:rsidRPr="00C04384" w:rsidRDefault="00C04384" w:rsidP="00C04384">
      <w:pPr>
        <w:jc w:val="both"/>
        <w:rPr>
          <w:rFonts w:ascii="Arial" w:hAnsi="Arial" w:cs="Arial"/>
          <w:lang w:val="fr-FR"/>
        </w:rPr>
      </w:pPr>
      <w:r w:rsidRPr="00C04384">
        <w:rPr>
          <w:rFonts w:ascii="Arial" w:hAnsi="Arial" w:cs="Arial"/>
          <w:lang w:val="fr-FR"/>
        </w:rPr>
        <w:t xml:space="preserve">• La soutenabilité financière et la continuité du service public, défi d’autant plus prégnant après la survenue de la sévère crise économique et financière que subit le pays depuis l’année 2019 et durant laquelle la Livre libanaise a perdu 90 % de sa valeur par rapport au Dollar américain. </w:t>
      </w:r>
    </w:p>
    <w:p w:rsidR="00C04384" w:rsidRPr="00C04384" w:rsidRDefault="00C04384" w:rsidP="00C04384">
      <w:pPr>
        <w:jc w:val="both"/>
        <w:rPr>
          <w:rFonts w:ascii="Arial" w:hAnsi="Arial" w:cs="Arial"/>
          <w:lang w:val="fr-FR"/>
        </w:rPr>
      </w:pPr>
      <w:r w:rsidRPr="00C04384">
        <w:rPr>
          <w:rFonts w:ascii="Arial" w:hAnsi="Arial" w:cs="Arial"/>
          <w:lang w:val="fr-FR"/>
        </w:rPr>
        <w:t>• Le défi de la consolidation qui consiste à unifier la gestion des différents régimes d’assurance sociale afin d’uniformiser et d’homogénéiser les prestations, en sachant qu’il existe huit caisses officielles dans le pays.</w:t>
      </w:r>
    </w:p>
    <w:sectPr w:rsidR="00C04384" w:rsidRPr="00C04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84"/>
    <w:rsid w:val="00473CFF"/>
    <w:rsid w:val="00C043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6944"/>
  <w15:chartTrackingRefBased/>
  <w15:docId w15:val="{2E794913-FFF5-4F16-A427-37E78F1D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708</Words>
  <Characters>4249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Szewczyk</dc:creator>
  <cp:keywords/>
  <dc:description/>
  <cp:lastModifiedBy>Magdalena Szewczyk</cp:lastModifiedBy>
  <cp:revision>1</cp:revision>
  <dcterms:created xsi:type="dcterms:W3CDTF">2023-01-16T13:17:00Z</dcterms:created>
  <dcterms:modified xsi:type="dcterms:W3CDTF">2023-01-16T13:22:00Z</dcterms:modified>
</cp:coreProperties>
</file>