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3CC" w:rsidRDefault="00A013CC" w:rsidP="00A013CC">
      <w:pPr>
        <w:rPr>
          <w:rFonts w:ascii="Arial" w:hAnsi="Arial" w:cs="Arial"/>
          <w:b/>
          <w:lang w:val="en-US"/>
        </w:rPr>
      </w:pPr>
      <w:proofErr w:type="spellStart"/>
      <w:r w:rsidRPr="006E2EDC">
        <w:rPr>
          <w:rFonts w:ascii="Arial" w:hAnsi="Arial" w:cs="Arial"/>
          <w:b/>
          <w:lang w:val="en-US"/>
        </w:rPr>
        <w:t>Tekst</w:t>
      </w:r>
      <w:proofErr w:type="spellEnd"/>
      <w:r w:rsidRPr="006E2EDC">
        <w:rPr>
          <w:rFonts w:ascii="Arial" w:hAnsi="Arial" w:cs="Arial"/>
          <w:b/>
          <w:lang w:val="en-US"/>
        </w:rPr>
        <w:t xml:space="preserve"> po </w:t>
      </w:r>
      <w:proofErr w:type="spellStart"/>
      <w:r w:rsidRPr="006E2EDC">
        <w:rPr>
          <w:rFonts w:ascii="Arial" w:hAnsi="Arial" w:cs="Arial"/>
          <w:b/>
          <w:lang w:val="en-US"/>
        </w:rPr>
        <w:t>francusku</w:t>
      </w:r>
      <w:proofErr w:type="spellEnd"/>
    </w:p>
    <w:p w:rsidR="00A013CC" w:rsidRPr="006E2EDC" w:rsidRDefault="00A013CC" w:rsidP="00A013CC">
      <w:pPr>
        <w:rPr>
          <w:rFonts w:ascii="Arial" w:hAnsi="Arial" w:cs="Arial"/>
          <w:b/>
          <w:lang w:val="fr-FR"/>
        </w:rPr>
      </w:pPr>
      <w:r w:rsidRPr="006E2EDC">
        <w:rPr>
          <w:rFonts w:ascii="Arial" w:hAnsi="Arial" w:cs="Arial"/>
          <w:b/>
          <w:lang w:val="fr-FR"/>
        </w:rPr>
        <w:t>Médecins généralistes et du travail unis pour accompagner les salariés</w:t>
      </w:r>
    </w:p>
    <w:p w:rsidR="00A013CC" w:rsidRPr="006E2EDC" w:rsidRDefault="00A013CC" w:rsidP="00A013CC">
      <w:pPr>
        <w:rPr>
          <w:rFonts w:ascii="Arial" w:hAnsi="Arial" w:cs="Arial"/>
          <w:lang w:val="fr-FR"/>
        </w:rPr>
      </w:pPr>
      <w:r w:rsidRPr="006E2EDC">
        <w:rPr>
          <w:rFonts w:ascii="Arial" w:hAnsi="Arial" w:cs="Arial"/>
          <w:lang w:val="fr-FR"/>
        </w:rPr>
        <w:t>En octobre 2023, la MSA est sollicitée par l’équipe organisatrice des journées nationales de médecine générale pour animer un atelier à deux voix : « Santé au travail : Quelles options pour le médecin généraliste lorsque l’arrêt de travail se prolonge ? ». Médecin du travail et médecin-conseil : des périmètres et des missions différentes mais complémentaires dans le cadre d’un objectif commun de prévention de la désinsertion socioprofessionnelle et d’accompagnement pluridisciplinaire des salariés/patients. Cette animation, articulée autour d’une situation clinique et construite pour délivrer des messages pragmatiques, suscite une riche interaction. Elle permet d’aborder différents enjeux non seulement de soins, de risques de perte d’emploi et de pronostic professionnel, mais aussi d’information des médecins envers leurs patients, de prévention et de remobilisation. Les spécificités du guichet unique de la MSA sont également présentées.</w:t>
      </w:r>
      <w:r w:rsidRPr="006E2EDC">
        <w:rPr>
          <w:rFonts w:ascii="Arial" w:hAnsi="Arial" w:cs="Arial"/>
          <w:b/>
          <w:lang w:val="fr-FR"/>
        </w:rPr>
        <w:t xml:space="preserve"> </w:t>
      </w:r>
      <w:r w:rsidRPr="006E2EDC">
        <w:rPr>
          <w:rFonts w:ascii="Arial" w:hAnsi="Arial" w:cs="Arial"/>
          <w:lang w:val="fr-FR"/>
        </w:rPr>
        <w:t>Ces interventions poursuivent trois objectifs principaux : s’adresser aux médecins généralistes pour leur être utile en pratique et créer avec eux des liens de travail ; proposer des sujets sur lesquels il est important de communiquer auprès d’eux ; mettre en visibilité la MSA et ses spécificités.</w:t>
      </w:r>
    </w:p>
    <w:p w:rsidR="00A013CC" w:rsidRPr="006E2EDC" w:rsidRDefault="00A013CC" w:rsidP="00A013CC">
      <w:pPr>
        <w:rPr>
          <w:rFonts w:ascii="Arial" w:hAnsi="Arial" w:cs="Arial"/>
          <w:b/>
          <w:lang w:val="fr-FR"/>
        </w:rPr>
      </w:pPr>
      <w:r w:rsidRPr="006E2EDC">
        <w:rPr>
          <w:rFonts w:ascii="Arial" w:hAnsi="Arial" w:cs="Arial"/>
          <w:b/>
          <w:lang w:val="fr-FR"/>
        </w:rPr>
        <w:t>Gestion du risque maladie : des contributions du réseau</w:t>
      </w:r>
    </w:p>
    <w:p w:rsidR="00A013CC" w:rsidRPr="006E2EDC" w:rsidRDefault="00A013CC" w:rsidP="00A013CC">
      <w:pPr>
        <w:rPr>
          <w:rFonts w:ascii="Arial" w:hAnsi="Arial" w:cs="Arial"/>
          <w:lang w:val="fr-FR"/>
        </w:rPr>
      </w:pPr>
      <w:r w:rsidRPr="006E2EDC">
        <w:rPr>
          <w:rFonts w:ascii="Arial" w:hAnsi="Arial" w:cs="Arial"/>
          <w:lang w:val="fr-FR"/>
        </w:rPr>
        <w:t>Dans le cadre de sa convention d’objectifs et de gestion 2021-2025, la MSA s’engage à renforcer l’efficience de la gestion du risque (GDR) maladie. Cet engagement se décline par le déploiement d’un plan national dédié, à mettre en œuvre par toutes les caisses de MSA, mais également par le déploiement d’actions d’initiatives locales (AIL) de GDR maladie répondant à des besoins identifiés sur les territoires et à des spécificités locales. Certaines s’avèrent avoir des résultats probants et peuvent être transposées et dupliquées sur l’ensemble du territoire, via leur intégration au plan national GDR de l’année N+1. Ainsi, en 2023 deux AIL mises en œuvre par sept caisses de MSA en 2022 sont déployées via le plan national GDR. Par ailleurs, deux autres AIL menées par sept caisses de MSA en 2022 font l’objet d’études complémentaires en 2023 dans le cadre du rapport charges et produits de la MSA pour 2024, dans la perspective de leur généralisation au travers du plan GDR 2024. Ceci permet de renforcer le lien avec le réseau des caisses, actrices et porteuses d’actions de GDR adaptées à la réalité du terrain.</w:t>
      </w:r>
    </w:p>
    <w:p w:rsidR="00C71AA9" w:rsidRPr="00A013CC" w:rsidRDefault="00C71AA9">
      <w:pPr>
        <w:rPr>
          <w:lang w:val="fr-FR"/>
        </w:rPr>
      </w:pPr>
      <w:bookmarkStart w:id="0" w:name="_GoBack"/>
      <w:bookmarkEnd w:id="0"/>
    </w:p>
    <w:sectPr w:rsidR="00C71AA9" w:rsidRPr="00A013CC" w:rsidSect="005773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3CC"/>
    <w:rsid w:val="00A013CC"/>
    <w:rsid w:val="00C71A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7D6E5B-13A3-4BD4-8DD3-752C27687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A013CC"/>
    <w:pPr>
      <w:spacing w:after="200" w:line="27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359</Words>
  <Characters>2156</Characters>
  <Application>Microsoft Office Word</Application>
  <DocSecurity>0</DocSecurity>
  <Lines>17</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Zuzanna Ostaszewska</dc:creator>
  <cp:keywords/>
  <dc:description/>
  <cp:lastModifiedBy>Zuzanna Ostaszewska</cp:lastModifiedBy>
  <cp:revision>1</cp:revision>
  <dcterms:created xsi:type="dcterms:W3CDTF">2025-01-14T10:46:00Z</dcterms:created>
  <dcterms:modified xsi:type="dcterms:W3CDTF">2025-01-14T10:46:00Z</dcterms:modified>
</cp:coreProperties>
</file>