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3C7B6E0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A30897">
        <w:rPr>
          <w:rFonts w:ascii="Calibri" w:hAnsi="Calibri"/>
          <w:b/>
          <w:sz w:val="21"/>
          <w:szCs w:val="21"/>
        </w:rPr>
        <w:t>10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1155ECF5" w:rsidR="006560CB" w:rsidRPr="00A30897" w:rsidRDefault="00A81391" w:rsidP="00A3089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2479E">
        <w:rPr>
          <w:rFonts w:asciiTheme="minorHAnsi" w:hAnsiTheme="minorHAnsi" w:cstheme="minorHAnsi"/>
          <w:b/>
          <w:sz w:val="21"/>
          <w:szCs w:val="21"/>
        </w:rPr>
        <w:t xml:space="preserve">usługa </w:t>
      </w:r>
      <w:r w:rsidR="00A30897" w:rsidRPr="00A30897">
        <w:rPr>
          <w:rFonts w:asciiTheme="minorHAnsi" w:hAnsiTheme="minorHAnsi" w:cstheme="minorHAnsi"/>
          <w:b/>
          <w:sz w:val="21"/>
          <w:szCs w:val="21"/>
        </w:rPr>
        <w:t>przeprowadzenia okresowych tj. rocznych kontroli stanu technicznego zgodnie z art. 62 ust.1 pkt 1 ustawy z dnia 7 lipca 1994 r. Prawo budowlane (Dz. U. z</w:t>
      </w:r>
      <w:r w:rsidR="00A30897">
        <w:rPr>
          <w:rFonts w:asciiTheme="minorHAnsi" w:hAnsiTheme="minorHAnsi" w:cstheme="minorHAnsi"/>
          <w:b/>
          <w:sz w:val="21"/>
          <w:szCs w:val="21"/>
        </w:rPr>
        <w:t xml:space="preserve"> 2024 r. poz. 725 z </w:t>
      </w:r>
      <w:proofErr w:type="spellStart"/>
      <w:r w:rsidR="00A30897">
        <w:rPr>
          <w:rFonts w:asciiTheme="minorHAnsi" w:hAnsiTheme="minorHAnsi" w:cstheme="minorHAnsi"/>
          <w:b/>
          <w:sz w:val="21"/>
          <w:szCs w:val="21"/>
        </w:rPr>
        <w:t>późn</w:t>
      </w:r>
      <w:proofErr w:type="spellEnd"/>
      <w:r w:rsidR="00A30897">
        <w:rPr>
          <w:rFonts w:asciiTheme="minorHAnsi" w:hAnsiTheme="minorHAnsi" w:cstheme="minorHAnsi"/>
          <w:b/>
          <w:sz w:val="21"/>
          <w:szCs w:val="21"/>
        </w:rPr>
        <w:t xml:space="preserve">. zm.) </w:t>
      </w:r>
      <w:r w:rsidR="00A30897" w:rsidRPr="00A30897">
        <w:rPr>
          <w:rFonts w:asciiTheme="minorHAnsi" w:hAnsiTheme="minorHAnsi" w:cstheme="minorHAnsi"/>
          <w:b/>
          <w:sz w:val="21"/>
          <w:szCs w:val="21"/>
        </w:rPr>
        <w:t>w 23 budynkach administrowanych przez Oddział Regionalny Kasy Rolniczego Ubezpieczenia Społecznego w Lublinie oraz sporządzenie kosztorysów</w:t>
      </w:r>
      <w:r w:rsidR="00A30897">
        <w:rPr>
          <w:rFonts w:asciiTheme="minorHAnsi" w:hAnsiTheme="minorHAnsi" w:cstheme="minorHAnsi"/>
          <w:b/>
          <w:sz w:val="21"/>
          <w:szCs w:val="21"/>
        </w:rPr>
        <w:t xml:space="preserve"> inwestorskich dla planowanych </w:t>
      </w:r>
      <w:bookmarkStart w:id="0" w:name="_GoBack"/>
      <w:bookmarkEnd w:id="0"/>
      <w:r w:rsidR="00A30897" w:rsidRPr="00A30897">
        <w:rPr>
          <w:rFonts w:asciiTheme="minorHAnsi" w:hAnsiTheme="minorHAnsi" w:cstheme="minorHAnsi"/>
          <w:b/>
          <w:sz w:val="21"/>
          <w:szCs w:val="21"/>
        </w:rPr>
        <w:t>do realizacji zadań remontowych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A30897">
        <w:rPr>
          <w:rFonts w:ascii="Calibri" w:hAnsi="Calibri"/>
          <w:b/>
          <w:sz w:val="21"/>
          <w:szCs w:val="21"/>
        </w:rPr>
        <w:t>10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897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59411A8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A30897">
                                <w:rPr>
                                  <w:rFonts w:ascii="Calibri" w:eastAsiaTheme="majorEastAsia" w:hAnsi="Calibri"/>
                                </w:rPr>
                                <w:t>10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59411A8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A30897">
                          <w:rPr>
                            <w:rFonts w:ascii="Calibri" w:eastAsiaTheme="majorEastAsia" w:hAnsi="Calibri"/>
                          </w:rPr>
                          <w:t>10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BF8D9-E81E-4DA7-9149-8D14C54B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64</cp:revision>
  <cp:lastPrinted>2024-01-15T09:39:00Z</cp:lastPrinted>
  <dcterms:created xsi:type="dcterms:W3CDTF">2021-10-31T21:38:00Z</dcterms:created>
  <dcterms:modified xsi:type="dcterms:W3CDTF">2025-01-20T07:37:00Z</dcterms:modified>
</cp:coreProperties>
</file>