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40C1B35D" w:rsidR="00272B31" w:rsidRPr="002E22DC" w:rsidRDefault="002B0AD7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320AF9BD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3B0067">
        <w:rPr>
          <w:rFonts w:ascii="Calibri" w:hAnsi="Calibri"/>
          <w:b/>
          <w:sz w:val="21"/>
          <w:szCs w:val="21"/>
        </w:rPr>
        <w:t>23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7F514DD1" w:rsidR="006560CB" w:rsidRPr="004E0AEE" w:rsidRDefault="00A81391" w:rsidP="003B0067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3B0067">
        <w:rPr>
          <w:rFonts w:ascii="Calibri" w:hAnsi="Calibri"/>
          <w:b/>
          <w:sz w:val="21"/>
          <w:szCs w:val="21"/>
        </w:rPr>
        <w:t>usługa</w:t>
      </w:r>
      <w:r w:rsidR="003B0067" w:rsidRPr="003B0067">
        <w:rPr>
          <w:rFonts w:ascii="Calibri" w:hAnsi="Calibri"/>
          <w:b/>
          <w:sz w:val="21"/>
          <w:szCs w:val="21"/>
        </w:rPr>
        <w:t xml:space="preserve"> konserwacji UPS, okablowania strukturalnego </w:t>
      </w:r>
      <w:r w:rsidR="003B0067">
        <w:rPr>
          <w:rFonts w:ascii="Calibri" w:hAnsi="Calibri"/>
          <w:b/>
          <w:sz w:val="21"/>
          <w:szCs w:val="21"/>
        </w:rPr>
        <w:br/>
      </w:r>
      <w:r w:rsidR="003B0067" w:rsidRPr="003B0067">
        <w:rPr>
          <w:rFonts w:ascii="Calibri" w:hAnsi="Calibri"/>
          <w:b/>
          <w:sz w:val="21"/>
          <w:szCs w:val="21"/>
        </w:rPr>
        <w:t>i naprawy sprzętu komputerowego wykorzystywanego w Oddziale Regionalnym Kasy Rolnic</w:t>
      </w:r>
      <w:r w:rsidR="003B0067">
        <w:rPr>
          <w:rFonts w:ascii="Calibri" w:hAnsi="Calibri"/>
          <w:b/>
          <w:sz w:val="21"/>
          <w:szCs w:val="21"/>
        </w:rPr>
        <w:t xml:space="preserve">zego Ubezpieczenia Społecznego </w:t>
      </w:r>
      <w:r w:rsidR="003B0067" w:rsidRPr="003B0067">
        <w:rPr>
          <w:rFonts w:ascii="Calibri" w:hAnsi="Calibri"/>
          <w:b/>
          <w:sz w:val="21"/>
          <w:szCs w:val="21"/>
        </w:rPr>
        <w:t xml:space="preserve">w Lublinie  wraz z podległymi Placówkami Terenowymi (22 PT) w okresie </w:t>
      </w:r>
      <w:r w:rsidR="0073489A" w:rsidRPr="0073489A">
        <w:rPr>
          <w:rFonts w:ascii="Calibri" w:hAnsi="Calibri"/>
          <w:b/>
          <w:sz w:val="21"/>
          <w:szCs w:val="21"/>
        </w:rPr>
        <w:t xml:space="preserve">od dnia 1 marca do 31 grudnia 2025 roku </w:t>
      </w:r>
      <w:bookmarkStart w:id="0" w:name="_GoBack"/>
      <w:bookmarkEnd w:id="0"/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3B0067">
        <w:rPr>
          <w:rFonts w:ascii="Calibri" w:hAnsi="Calibri"/>
          <w:b/>
          <w:sz w:val="21"/>
          <w:szCs w:val="21"/>
        </w:rPr>
        <w:t>23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89A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76CD1ABA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3B0067">
                                <w:rPr>
                                  <w:rFonts w:ascii="Calibri" w:eastAsiaTheme="majorEastAsia" w:hAnsi="Calibri"/>
                                </w:rPr>
                                <w:t>23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76CD1ABA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3B0067">
                          <w:rPr>
                            <w:rFonts w:ascii="Calibri" w:eastAsiaTheme="majorEastAsia" w:hAnsi="Calibri"/>
                          </w:rPr>
                          <w:t>23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B0AD7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B0067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489A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63B3D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ACF7-B019-4EFF-94F3-703B82C8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65</cp:revision>
  <cp:lastPrinted>2025-02-17T13:29:00Z</cp:lastPrinted>
  <dcterms:created xsi:type="dcterms:W3CDTF">2021-10-31T21:38:00Z</dcterms:created>
  <dcterms:modified xsi:type="dcterms:W3CDTF">2025-02-17T13:29:00Z</dcterms:modified>
</cp:coreProperties>
</file>