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CB196F">
        <w:rPr>
          <w:rFonts w:ascii="Arial" w:hAnsi="Arial" w:cs="Arial"/>
          <w:sz w:val="22"/>
          <w:szCs w:val="22"/>
        </w:rPr>
        <w:t xml:space="preserve"> </w:t>
      </w:r>
      <w:r w:rsidR="00085FF9">
        <w:rPr>
          <w:rFonts w:ascii="Arial" w:hAnsi="Arial" w:cs="Arial"/>
          <w:sz w:val="22"/>
          <w:szCs w:val="22"/>
        </w:rPr>
        <w:t>o zamówieniu nr 0200-ZPRO 263.5</w:t>
      </w:r>
      <w:r w:rsidR="00D93DCF">
        <w:rPr>
          <w:rFonts w:ascii="Arial" w:hAnsi="Arial" w:cs="Arial"/>
          <w:sz w:val="22"/>
          <w:szCs w:val="22"/>
        </w:rPr>
        <w:t>.</w:t>
      </w:r>
      <w:r w:rsidR="00085FF9">
        <w:rPr>
          <w:rFonts w:ascii="Arial" w:hAnsi="Arial" w:cs="Arial"/>
          <w:sz w:val="22"/>
          <w:szCs w:val="22"/>
        </w:rPr>
        <w:t>2025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085FF9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5</w:t>
            </w:r>
            <w:r w:rsidR="00D93DCF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085FF9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2025</w:t>
            </w:r>
            <w:bookmarkStart w:id="0" w:name="_GoBack"/>
            <w:bookmarkEnd w:id="0"/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4D110F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 dnia 11</w:t>
            </w:r>
            <w:r w:rsidR="00002DFC" w:rsidRPr="00BD763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2019 r. - Prawo zamówień  publicznych,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</w:t>
            </w:r>
            <w:r w:rsidR="004D110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</w:t>
            </w:r>
            <w:r w:rsidRPr="009B0407">
              <w:rPr>
                <w:rFonts w:ascii="Arial" w:eastAsia="Calibri" w:hAnsi="Arial" w:cs="Arial"/>
                <w:sz w:val="22"/>
              </w:rPr>
              <w:lastRenderedPageBreak/>
              <w:t>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FF9">
          <w:rPr>
            <w:noProof/>
          </w:rPr>
          <w:t>1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085FF9"/>
    <w:rsid w:val="00122C3F"/>
    <w:rsid w:val="00252024"/>
    <w:rsid w:val="003E0AB3"/>
    <w:rsid w:val="00417279"/>
    <w:rsid w:val="004D110F"/>
    <w:rsid w:val="004E13BE"/>
    <w:rsid w:val="0058203D"/>
    <w:rsid w:val="00721733"/>
    <w:rsid w:val="00807CAC"/>
    <w:rsid w:val="009C2160"/>
    <w:rsid w:val="00B23915"/>
    <w:rsid w:val="00BD7EDC"/>
    <w:rsid w:val="00C3360B"/>
    <w:rsid w:val="00C96D62"/>
    <w:rsid w:val="00CB196F"/>
    <w:rsid w:val="00D63E1A"/>
    <w:rsid w:val="00D93DCF"/>
    <w:rsid w:val="00EA40D8"/>
    <w:rsid w:val="00F53B39"/>
    <w:rsid w:val="00F84291"/>
    <w:rsid w:val="00F96EAC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6E9C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837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20</cp:revision>
  <dcterms:created xsi:type="dcterms:W3CDTF">2020-01-31T12:23:00Z</dcterms:created>
  <dcterms:modified xsi:type="dcterms:W3CDTF">2025-03-05T11:26:00Z</dcterms:modified>
</cp:coreProperties>
</file>