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9725ED5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157D77">
        <w:rPr>
          <w:rFonts w:ascii="Calibri" w:hAnsi="Calibri"/>
          <w:b/>
          <w:sz w:val="21"/>
          <w:szCs w:val="21"/>
        </w:rPr>
        <w:t>8</w:t>
      </w:r>
      <w:r w:rsidR="00717F48">
        <w:rPr>
          <w:rFonts w:ascii="Calibri" w:hAnsi="Calibri"/>
          <w:b/>
          <w:sz w:val="21"/>
          <w:szCs w:val="21"/>
        </w:rPr>
        <w:t>6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891ACF8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157D77">
        <w:rPr>
          <w:rFonts w:asciiTheme="minorHAnsi" w:hAnsiTheme="minorHAnsi" w:cstheme="minorHAnsi"/>
          <w:b/>
          <w:sz w:val="21"/>
          <w:szCs w:val="21"/>
        </w:rPr>
        <w:t>naprawy i konserwacji</w:t>
      </w:r>
      <w:bookmarkStart w:id="0" w:name="_GoBack"/>
      <w:bookmarkEnd w:id="0"/>
      <w:r w:rsidR="00157D77" w:rsidRPr="00157D77">
        <w:rPr>
          <w:rFonts w:asciiTheme="minorHAnsi" w:hAnsiTheme="minorHAnsi" w:cstheme="minorHAnsi"/>
          <w:b/>
          <w:sz w:val="21"/>
          <w:szCs w:val="21"/>
        </w:rPr>
        <w:t xml:space="preserve"> centralnego UPS wykorzystywanego w placówce Terenowej Kasy Rolniczego Ubezpieczenia Społecznego w Biłgoraju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7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0A06F28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157D77">
                                <w:rPr>
                                  <w:rFonts w:ascii="Calibri" w:eastAsiaTheme="majorEastAsia" w:hAnsi="Calibri" w:cstheme="majorBidi"/>
                                </w:rPr>
                                <w:t>0.2.8</w:t>
                              </w:r>
                              <w:r w:rsidR="00717F48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0A06F28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157D77">
                          <w:rPr>
                            <w:rFonts w:ascii="Calibri" w:eastAsiaTheme="majorEastAsia" w:hAnsi="Calibri" w:cstheme="majorBidi"/>
                          </w:rPr>
                          <w:t>0.2.8</w:t>
                        </w:r>
                        <w:r w:rsidR="00717F48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ADA109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157D77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717F4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ADA109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157D77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717F4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57D77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C0B5-4023-449E-A722-2D0977FB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37</cp:revision>
  <cp:lastPrinted>2019-09-06T09:02:00Z</cp:lastPrinted>
  <dcterms:created xsi:type="dcterms:W3CDTF">2021-10-31T21:45:00Z</dcterms:created>
  <dcterms:modified xsi:type="dcterms:W3CDTF">2025-07-28T06:44:00Z</dcterms:modified>
</cp:coreProperties>
</file>