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9A2E9F4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3261E8">
        <w:rPr>
          <w:rFonts w:ascii="Calibri" w:hAnsi="Calibri"/>
          <w:b/>
          <w:sz w:val="21"/>
          <w:szCs w:val="21"/>
        </w:rPr>
        <w:t>122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40695DCD" w:rsidR="00B05079" w:rsidRPr="00034AC3" w:rsidRDefault="00520E37" w:rsidP="003261E8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FB79A7">
        <w:rPr>
          <w:rFonts w:asciiTheme="minorHAnsi" w:hAnsiTheme="minorHAnsi" w:cstheme="minorHAnsi"/>
          <w:b/>
          <w:sz w:val="21"/>
          <w:szCs w:val="21"/>
        </w:rPr>
        <w:t>modernizacji</w:t>
      </w:r>
      <w:r w:rsidR="00FB79A7" w:rsidRPr="00FB79A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3261E8" w:rsidRPr="003261E8">
        <w:rPr>
          <w:rFonts w:asciiTheme="minorHAnsi" w:hAnsiTheme="minorHAnsi" w:cstheme="minorHAnsi"/>
          <w:b/>
          <w:sz w:val="21"/>
          <w:szCs w:val="21"/>
        </w:rPr>
        <w:t>pomieszczenia w celu przystosowania na po</w:t>
      </w:r>
      <w:r w:rsidR="003261E8">
        <w:rPr>
          <w:rFonts w:asciiTheme="minorHAnsi" w:hAnsiTheme="minorHAnsi" w:cstheme="minorHAnsi"/>
          <w:b/>
          <w:sz w:val="21"/>
          <w:szCs w:val="21"/>
        </w:rPr>
        <w:t xml:space="preserve">trzeby składu chronologicznego </w:t>
      </w:r>
      <w:r w:rsidR="003261E8">
        <w:rPr>
          <w:rFonts w:asciiTheme="minorHAnsi" w:hAnsiTheme="minorHAnsi" w:cstheme="minorHAnsi"/>
          <w:b/>
          <w:sz w:val="21"/>
          <w:szCs w:val="21"/>
        </w:rPr>
        <w:br/>
      </w:r>
      <w:r w:rsidR="003261E8" w:rsidRPr="003261E8">
        <w:rPr>
          <w:rFonts w:asciiTheme="minorHAnsi" w:hAnsiTheme="minorHAnsi" w:cstheme="minorHAnsi"/>
          <w:b/>
          <w:sz w:val="21"/>
          <w:szCs w:val="21"/>
        </w:rPr>
        <w:t>w Oddziale Regionalnym Kasy Rolniczego Ubezpieczenia Społecznego w Lublinie, ul. Droga Męczenników Majdanka 12, 20-325 Lublin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  <w:bookmarkStart w:id="0" w:name="_GoBack"/>
      <w:bookmarkEnd w:id="0"/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1E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80FD03B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3261E8">
                                <w:rPr>
                                  <w:rFonts w:ascii="Calibri" w:eastAsiaTheme="majorEastAsia" w:hAnsi="Calibri" w:cstheme="majorBidi"/>
                                </w:rPr>
                                <w:t>0.2.122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80FD03B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3261E8">
                          <w:rPr>
                            <w:rFonts w:ascii="Calibri" w:eastAsiaTheme="majorEastAsia" w:hAnsi="Calibri" w:cstheme="majorBidi"/>
                          </w:rPr>
                          <w:t>0.2.122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87C1CEB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3261E8">
                                <w:rPr>
                                  <w:rFonts w:ascii="Calibri" w:eastAsiaTheme="majorEastAsia" w:hAnsi="Calibri"/>
                                </w:rPr>
                                <w:t>122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87C1CEB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3261E8">
                          <w:rPr>
                            <w:rFonts w:ascii="Calibri" w:eastAsiaTheme="majorEastAsia" w:hAnsi="Calibri"/>
                          </w:rPr>
                          <w:t>122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B0E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261E8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67E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B79A7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00EC-83DF-4F29-81B2-E5CB4E61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41</cp:revision>
  <cp:lastPrinted>2019-09-06T09:02:00Z</cp:lastPrinted>
  <dcterms:created xsi:type="dcterms:W3CDTF">2021-10-31T21:45:00Z</dcterms:created>
  <dcterms:modified xsi:type="dcterms:W3CDTF">2025-10-29T06:27:00Z</dcterms:modified>
</cp:coreProperties>
</file>