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4010" w14:textId="27C9F3DE" w:rsidR="00FF7CAE" w:rsidRPr="00FF7CAE" w:rsidRDefault="00FF7CAE" w:rsidP="00FF7CAE">
      <w:pPr>
        <w:pStyle w:val="Akapitzlist"/>
        <w:numPr>
          <w:ilvl w:val="0"/>
          <w:numId w:val="1"/>
        </w:numPr>
        <w:rPr>
          <w:rFonts w:ascii="Arial" w:hAnsi="Arial" w:cs="Arial"/>
          <w:b/>
          <w:bCs/>
          <w:sz w:val="22"/>
          <w:szCs w:val="22"/>
          <w:lang w:val="fr-FR"/>
        </w:rPr>
      </w:pPr>
      <w:r w:rsidRPr="00FF7CAE">
        <w:rPr>
          <w:rFonts w:ascii="Arial" w:hAnsi="Arial" w:cs="Arial"/>
          <w:b/>
          <w:bCs/>
          <w:sz w:val="22"/>
          <w:szCs w:val="22"/>
          <w:lang w:val="fr-FR"/>
        </w:rPr>
        <w:t>Tekst po angielsku</w:t>
      </w:r>
    </w:p>
    <w:p w14:paraId="68B1D506" w14:textId="6648A462" w:rsidR="00586B3C" w:rsidRPr="00631F0F" w:rsidRDefault="00586B3C" w:rsidP="00586B3C">
      <w:pPr>
        <w:rPr>
          <w:rFonts w:ascii="Arial" w:hAnsi="Arial" w:cs="Arial"/>
          <w:sz w:val="22"/>
          <w:szCs w:val="22"/>
          <w:lang w:val="fr-FR"/>
        </w:rPr>
      </w:pPr>
      <w:r w:rsidRPr="00631F0F">
        <w:rPr>
          <w:rFonts w:ascii="Arial" w:hAnsi="Arial" w:cs="Arial"/>
          <w:sz w:val="22"/>
          <w:szCs w:val="22"/>
          <w:lang w:val="fr-FR"/>
        </w:rPr>
        <w:t>Occupational Health Services and Their Role</w:t>
      </w:r>
    </w:p>
    <w:p w14:paraId="20E9835C" w14:textId="3FDCE0B4" w:rsidR="00586B3C" w:rsidRPr="00631F0F" w:rsidRDefault="00586B3C" w:rsidP="00586B3C">
      <w:pPr>
        <w:ind w:firstLine="708"/>
        <w:rPr>
          <w:rFonts w:ascii="Arial" w:hAnsi="Arial" w:cs="Arial"/>
          <w:sz w:val="22"/>
          <w:szCs w:val="22"/>
          <w:lang w:val="fr-FR"/>
        </w:rPr>
      </w:pPr>
      <w:r w:rsidRPr="00631F0F">
        <w:rPr>
          <w:rFonts w:ascii="Arial" w:hAnsi="Arial" w:cs="Arial"/>
          <w:sz w:val="22"/>
          <w:szCs w:val="22"/>
          <w:lang w:val="fr-FR"/>
        </w:rPr>
        <w:t>The International Labour Organization (ILO, Geneva, Switzerland) Occupational Health Services Convention (No. 161) defines OHS as, “services entrusted with essentially preventive functions and responsible for advising the employer, the workers and their representatives in the undertaking on the requirements for establishing and maintaining a safe and healthy working environment which will facilitate optimal physical and mental health in relation to work and the adaptation of work to the capabilities of workers in the light of their state of physical and mental health”. The focus of OHS systems is therefore on three different objectives:</w:t>
      </w:r>
    </w:p>
    <w:p w14:paraId="396129B4" w14:textId="77777777" w:rsidR="00586B3C" w:rsidRPr="00631F0F" w:rsidRDefault="00586B3C" w:rsidP="00586B3C">
      <w:pPr>
        <w:ind w:left="709"/>
        <w:rPr>
          <w:rFonts w:ascii="Arial" w:hAnsi="Arial" w:cs="Arial"/>
          <w:sz w:val="22"/>
          <w:szCs w:val="22"/>
          <w:lang w:val="fr-FR"/>
        </w:rPr>
      </w:pPr>
      <w:r w:rsidRPr="00631F0F">
        <w:rPr>
          <w:rFonts w:ascii="Arial" w:hAnsi="Arial" w:cs="Arial"/>
          <w:sz w:val="22"/>
          <w:szCs w:val="22"/>
          <w:lang w:val="fr-FR"/>
        </w:rPr>
        <w:t>(i) the maintenance and promotion of workers’ health and work capacity;</w:t>
      </w:r>
    </w:p>
    <w:p w14:paraId="3F6258A5" w14:textId="53819718" w:rsidR="00586B3C" w:rsidRPr="00631F0F" w:rsidRDefault="00586B3C" w:rsidP="00586B3C">
      <w:pPr>
        <w:ind w:left="709"/>
        <w:rPr>
          <w:rFonts w:ascii="Arial" w:hAnsi="Arial" w:cs="Arial"/>
          <w:sz w:val="22"/>
          <w:szCs w:val="22"/>
          <w:lang w:val="fr-FR"/>
        </w:rPr>
      </w:pPr>
      <w:r w:rsidRPr="00631F0F">
        <w:rPr>
          <w:rFonts w:ascii="Arial" w:hAnsi="Arial" w:cs="Arial"/>
          <w:sz w:val="22"/>
          <w:szCs w:val="22"/>
          <w:lang w:val="fr-FR"/>
        </w:rPr>
        <w:t>(ii) the improvement of the working environment and work to become conducive to safety and health;</w:t>
      </w:r>
    </w:p>
    <w:p w14:paraId="102BE7DA" w14:textId="286EBF8A" w:rsidR="00586B3C" w:rsidRPr="00631F0F" w:rsidRDefault="00586B3C" w:rsidP="00586B3C">
      <w:pPr>
        <w:ind w:left="709"/>
        <w:rPr>
          <w:rFonts w:ascii="Arial" w:hAnsi="Arial" w:cs="Arial"/>
          <w:sz w:val="22"/>
          <w:szCs w:val="22"/>
          <w:lang w:val="fr-FR"/>
        </w:rPr>
      </w:pPr>
      <w:r w:rsidRPr="00631F0F">
        <w:rPr>
          <w:rFonts w:ascii="Arial" w:hAnsi="Arial" w:cs="Arial"/>
          <w:sz w:val="22"/>
          <w:szCs w:val="22"/>
          <w:lang w:val="fr-FR"/>
        </w:rPr>
        <w:t>(iii) development of work organisations and working cultures in a direction which supports health and safety at work and, in doing so, also promotes a positive social climate and smooth operation, and may enhance the productivity of the enterprises.</w:t>
      </w:r>
    </w:p>
    <w:p w14:paraId="6DB89194" w14:textId="7F305D9D" w:rsidR="00E66CBF" w:rsidRPr="00631F0F" w:rsidRDefault="00586B3C" w:rsidP="00586B3C">
      <w:pPr>
        <w:ind w:firstLine="708"/>
        <w:rPr>
          <w:rFonts w:ascii="Arial" w:hAnsi="Arial" w:cs="Arial"/>
          <w:sz w:val="22"/>
          <w:szCs w:val="22"/>
          <w:lang w:val="fr-FR"/>
        </w:rPr>
      </w:pPr>
      <w:r w:rsidRPr="00631F0F">
        <w:rPr>
          <w:rFonts w:ascii="Arial" w:hAnsi="Arial" w:cs="Arial"/>
          <w:sz w:val="22"/>
          <w:szCs w:val="22"/>
          <w:lang w:val="fr-FR"/>
        </w:rPr>
        <w:t>Convention No. 161 also considers OHS as an integrated, comprehensive, multidisciplinary team containing all the elements needed for the improvement of health at work, improvement of the working environment, promotion of workers’ health and the overall development of the structural and managerial aspects of the workplace needed for health, safety and well-being. The provision of OHS thereby means carrying out activities in the workplace with the aim of prevention, protection and promotion of workers’ safety, health and well-being, as well as improving working conditions and the working environment. These services are provided by occupational health professionals functioning individually or as part of special service units of the enterprise or of external services. OHS must therefore be multidisciplinary and multi-sectoral, involving, in addition to occupational health and safety professionals, other specialists both within the enterprise and outside, as well as competent authorities, the employers, workers and their representatives.</w:t>
      </w:r>
    </w:p>
    <w:p w14:paraId="00C35F46" w14:textId="3F07B10F" w:rsidR="00586B3C" w:rsidRPr="00631F0F" w:rsidRDefault="00586B3C" w:rsidP="00586B3C">
      <w:pPr>
        <w:ind w:firstLine="708"/>
        <w:rPr>
          <w:rFonts w:ascii="Arial" w:hAnsi="Arial" w:cs="Arial"/>
          <w:sz w:val="22"/>
          <w:szCs w:val="22"/>
          <w:lang w:val="fr-FR"/>
        </w:rPr>
      </w:pPr>
      <w:r w:rsidRPr="00631F0F">
        <w:rPr>
          <w:rFonts w:ascii="Arial" w:hAnsi="Arial" w:cs="Arial"/>
          <w:sz w:val="22"/>
          <w:szCs w:val="22"/>
          <w:lang w:val="fr-FR"/>
        </w:rPr>
        <w:t>OHS systems can play a unique role in the sustainability of the welfare state, as they bridge health policies and other social policies (education, environment, mobility, social protection, etc.), which influence the determinants of health of people. Occupational health as part of national policy emphasises the importance of work on social protection and funding arrangements of OHS and statutory accident insurance. Improvements in working conditions and the working environment make contributions to national development and make up part of successful economic and social policies. In addition, OHS and employers make up an important part of prevention, protection and promotion of health as part of health policy and public health. In most industrialised countries across the world, the main responsibility for prevention measures and promoting occupational health and safety at enterprise level lies with the employer. Employers may cover the costs of OHS and make a necessary contribution to cover the costs of ill health and to improve the health, safety and well-being at work in enterprises.</w:t>
      </w:r>
    </w:p>
    <w:sectPr w:rsidR="00586B3C" w:rsidRPr="00631F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104"/>
    <w:multiLevelType w:val="hybridMultilevel"/>
    <w:tmpl w:val="7D5EDE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623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3C"/>
    <w:rsid w:val="00354339"/>
    <w:rsid w:val="004158AA"/>
    <w:rsid w:val="00586B3C"/>
    <w:rsid w:val="00631F0F"/>
    <w:rsid w:val="00E66CBF"/>
    <w:rsid w:val="00F11F12"/>
    <w:rsid w:val="00F92556"/>
    <w:rsid w:val="00FF7C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81DB"/>
  <w15:chartTrackingRefBased/>
  <w15:docId w15:val="{0EDB086C-28CF-462D-A0A1-23A4FE98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86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86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86B3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86B3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86B3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86B3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86B3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86B3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86B3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B3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86B3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86B3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86B3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86B3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86B3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86B3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86B3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86B3C"/>
    <w:rPr>
      <w:rFonts w:eastAsiaTheme="majorEastAsia" w:cstheme="majorBidi"/>
      <w:color w:val="272727" w:themeColor="text1" w:themeTint="D8"/>
    </w:rPr>
  </w:style>
  <w:style w:type="paragraph" w:styleId="Tytu">
    <w:name w:val="Title"/>
    <w:basedOn w:val="Normalny"/>
    <w:next w:val="Normalny"/>
    <w:link w:val="TytuZnak"/>
    <w:uiPriority w:val="10"/>
    <w:qFormat/>
    <w:rsid w:val="00586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86B3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86B3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86B3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86B3C"/>
    <w:pPr>
      <w:spacing w:before="160"/>
      <w:jc w:val="center"/>
    </w:pPr>
    <w:rPr>
      <w:i/>
      <w:iCs/>
      <w:color w:val="404040" w:themeColor="text1" w:themeTint="BF"/>
    </w:rPr>
  </w:style>
  <w:style w:type="character" w:customStyle="1" w:styleId="CytatZnak">
    <w:name w:val="Cytat Znak"/>
    <w:basedOn w:val="Domylnaczcionkaakapitu"/>
    <w:link w:val="Cytat"/>
    <w:uiPriority w:val="29"/>
    <w:rsid w:val="00586B3C"/>
    <w:rPr>
      <w:i/>
      <w:iCs/>
      <w:color w:val="404040" w:themeColor="text1" w:themeTint="BF"/>
    </w:rPr>
  </w:style>
  <w:style w:type="paragraph" w:styleId="Akapitzlist">
    <w:name w:val="List Paragraph"/>
    <w:basedOn w:val="Normalny"/>
    <w:uiPriority w:val="34"/>
    <w:qFormat/>
    <w:rsid w:val="00586B3C"/>
    <w:pPr>
      <w:ind w:left="720"/>
      <w:contextualSpacing/>
    </w:pPr>
  </w:style>
  <w:style w:type="character" w:styleId="Wyrnienieintensywne">
    <w:name w:val="Intense Emphasis"/>
    <w:basedOn w:val="Domylnaczcionkaakapitu"/>
    <w:uiPriority w:val="21"/>
    <w:qFormat/>
    <w:rsid w:val="00586B3C"/>
    <w:rPr>
      <w:i/>
      <w:iCs/>
      <w:color w:val="0F4761" w:themeColor="accent1" w:themeShade="BF"/>
    </w:rPr>
  </w:style>
  <w:style w:type="paragraph" w:styleId="Cytatintensywny">
    <w:name w:val="Intense Quote"/>
    <w:basedOn w:val="Normalny"/>
    <w:next w:val="Normalny"/>
    <w:link w:val="CytatintensywnyZnak"/>
    <w:uiPriority w:val="30"/>
    <w:qFormat/>
    <w:rsid w:val="00586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86B3C"/>
    <w:rPr>
      <w:i/>
      <w:iCs/>
      <w:color w:val="0F4761" w:themeColor="accent1" w:themeShade="BF"/>
    </w:rPr>
  </w:style>
  <w:style w:type="character" w:styleId="Odwoanieintensywne">
    <w:name w:val="Intense Reference"/>
    <w:basedOn w:val="Domylnaczcionkaakapitu"/>
    <w:uiPriority w:val="32"/>
    <w:qFormat/>
    <w:rsid w:val="00586B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468</Words>
  <Characters>2812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JADWIGA. WIECZORKIEWICZ</dc:creator>
  <cp:keywords/>
  <dc:description/>
  <cp:lastModifiedBy>MAGDA JADWIGA. WIECZORKIEWICZ</cp:lastModifiedBy>
  <cp:revision>3</cp:revision>
  <dcterms:created xsi:type="dcterms:W3CDTF">2026-02-09T10:32:00Z</dcterms:created>
  <dcterms:modified xsi:type="dcterms:W3CDTF">2026-02-09T12:49:00Z</dcterms:modified>
</cp:coreProperties>
</file>