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0D8" w:rsidRPr="007002BD" w:rsidRDefault="005033E7" w:rsidP="007002BD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002BD">
        <w:rPr>
          <w:rFonts w:ascii="Arial" w:hAnsi="Arial" w:cs="Arial"/>
          <w:sz w:val="20"/>
          <w:szCs w:val="20"/>
        </w:rPr>
        <w:t xml:space="preserve">Załącznik nr 3 do </w:t>
      </w:r>
      <w:r w:rsidR="004F1ABA" w:rsidRPr="007002BD">
        <w:rPr>
          <w:rFonts w:ascii="Arial" w:hAnsi="Arial" w:cs="Arial"/>
          <w:sz w:val="20"/>
          <w:szCs w:val="20"/>
        </w:rPr>
        <w:t>zapytania ofertowego</w:t>
      </w:r>
    </w:p>
    <w:p w:rsidR="00EA40D8" w:rsidRPr="007002BD" w:rsidRDefault="00EA40D8" w:rsidP="007002BD">
      <w:pPr>
        <w:spacing w:line="276" w:lineRule="auto"/>
        <w:rPr>
          <w:rFonts w:ascii="Arial" w:hAnsi="Arial" w:cs="Arial"/>
          <w:sz w:val="22"/>
          <w:szCs w:val="22"/>
        </w:rPr>
      </w:pPr>
    </w:p>
    <w:p w:rsidR="00EA40D8" w:rsidRPr="007002BD" w:rsidRDefault="00EA40D8" w:rsidP="007002B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002BD">
        <w:rPr>
          <w:rFonts w:ascii="Arial" w:hAnsi="Arial" w:cs="Arial"/>
          <w:b/>
          <w:color w:val="000000"/>
          <w:sz w:val="22"/>
          <w:szCs w:val="22"/>
        </w:rPr>
        <w:t>Klauzula informacyjna dla uczestników postępowania</w:t>
      </w:r>
      <w:r w:rsidR="00924873" w:rsidRPr="007002B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002BD">
        <w:rPr>
          <w:rFonts w:ascii="Arial" w:hAnsi="Arial" w:cs="Arial"/>
          <w:b/>
          <w:color w:val="000000"/>
          <w:sz w:val="22"/>
          <w:szCs w:val="22"/>
        </w:rPr>
        <w:t>o udzielenie zamówienia publicznego</w:t>
      </w:r>
    </w:p>
    <w:p w:rsidR="00EA40D8" w:rsidRPr="007002BD" w:rsidRDefault="00EA40D8" w:rsidP="007002BD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EA40D8" w:rsidRPr="007002BD" w:rsidTr="004602F6">
        <w:trPr>
          <w:trHeight w:val="964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Administrator danych</w:t>
            </w:r>
          </w:p>
        </w:tc>
        <w:tc>
          <w:tcPr>
            <w:tcW w:w="5522" w:type="dxa"/>
            <w:shd w:val="clear" w:color="auto" w:fill="auto"/>
          </w:tcPr>
          <w:p w:rsidR="004602F6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4602F6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EA40D8" w:rsidRPr="007002BD" w:rsidTr="004602F6">
        <w:trPr>
          <w:trHeight w:val="835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Dane kontaktowe inspektora ochrony danych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7002BD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5" w:history="1">
              <w:r w:rsidR="004602F6" w:rsidRPr="00B22678">
                <w:rPr>
                  <w:rStyle w:val="Hipercz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="004602F6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poczta tradycyjna na adres: Kasa Rolniczego Ubezpieczenia Społecznego,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Al. Niepodległości 190, 00-608 Warszawa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z dopiskiem „Inspektor Ochrony Danych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>”</w:t>
            </w:r>
          </w:p>
        </w:tc>
      </w:tr>
      <w:tr w:rsidR="00EA40D8" w:rsidRPr="007002BD" w:rsidTr="004602F6">
        <w:trPr>
          <w:trHeight w:val="833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Cele przetwarzania danych</w:t>
            </w:r>
          </w:p>
        </w:tc>
        <w:tc>
          <w:tcPr>
            <w:tcW w:w="5522" w:type="dxa"/>
            <w:shd w:val="clear" w:color="auto" w:fill="auto"/>
          </w:tcPr>
          <w:p w:rsidR="00EA40D8" w:rsidRPr="001F3C18" w:rsidRDefault="00EA40D8" w:rsidP="001F3C18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przeprowadzenie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uproszczonego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postępowania o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udzielenie zamówienia publicznego</w:t>
            </w:r>
            <w:r w:rsidR="009E5B33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: 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„</w:t>
            </w:r>
            <w:r w:rsidR="00EA416A" w:rsidRPr="00EA416A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Zakup i dos</w:t>
            </w:r>
            <w:r w:rsidR="001D7F6E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tawa do OR KRUS w Bydgoszczy </w:t>
            </w:r>
            <w:bookmarkStart w:id="0" w:name="_GoBack"/>
            <w:bookmarkEnd w:id="0"/>
            <w:r w:rsidR="00EA416A" w:rsidRPr="00EA416A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tj. 300 szt. czujników tlenku węgla KIDDE 2030 - DCR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EA40D8" w:rsidRPr="007002BD" w:rsidTr="004602F6">
        <w:trPr>
          <w:trHeight w:val="986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Podstawa przetwarzania danych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3"/>
              </w:numPr>
              <w:tabs>
                <w:tab w:val="left" w:pos="28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na podstawie przepisów prawa powszechnie obowiązującego, nakładających obowiązki prawne na administratora danych osobowych (art. 6 ust. 1 lit c RODO):</w:t>
            </w:r>
          </w:p>
          <w:p w:rsidR="00EA40D8" w:rsidRPr="007002BD" w:rsidRDefault="005713F1" w:rsidP="007002BD">
            <w:pPr>
              <w:shd w:val="clear" w:color="auto" w:fill="FFFFFF"/>
              <w:tabs>
                <w:tab w:val="left" w:pos="163"/>
              </w:tabs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7002B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7002BD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="00EA40D8" w:rsidRPr="007002BD">
              <w:rPr>
                <w:rFonts w:ascii="Arial" w:hAnsi="Arial" w:cs="Arial"/>
                <w:color w:val="000000"/>
                <w:sz w:val="22"/>
                <w:szCs w:val="22"/>
              </w:rPr>
              <w:t>ustawa z</w:t>
            </w:r>
            <w:r w:rsidR="00E52E4B" w:rsidRPr="007002B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A40D8" w:rsidRPr="007002BD">
              <w:rPr>
                <w:rFonts w:ascii="Arial" w:hAnsi="Arial" w:cs="Arial"/>
                <w:color w:val="000000"/>
                <w:sz w:val="22"/>
                <w:szCs w:val="22"/>
              </w:rPr>
              <w:t xml:space="preserve">dnia </w:t>
            </w:r>
            <w:r w:rsidR="00350C7F" w:rsidRPr="007002BD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 w:rsidR="00E52E4B" w:rsidRPr="007002BD">
              <w:rPr>
                <w:rFonts w:ascii="Arial" w:hAnsi="Arial" w:cs="Arial"/>
                <w:color w:val="000000"/>
                <w:sz w:val="22"/>
                <w:szCs w:val="22"/>
              </w:rPr>
              <w:t>.09.</w:t>
            </w:r>
            <w:r w:rsidR="00350C7F" w:rsidRPr="007002BD">
              <w:rPr>
                <w:rFonts w:ascii="Arial" w:hAnsi="Arial" w:cs="Arial"/>
                <w:color w:val="000000"/>
                <w:sz w:val="22"/>
                <w:szCs w:val="22"/>
              </w:rPr>
              <w:t>2019</w:t>
            </w:r>
            <w:r w:rsidR="00EA40D8" w:rsidRPr="007002BD">
              <w:rPr>
                <w:rFonts w:ascii="Arial" w:hAnsi="Arial" w:cs="Arial"/>
                <w:color w:val="000000"/>
                <w:sz w:val="22"/>
                <w:szCs w:val="22"/>
              </w:rPr>
              <w:t>r. - Prawo zamówień publicznych,</w:t>
            </w:r>
          </w:p>
          <w:p w:rsidR="00EA40D8" w:rsidRPr="007002BD" w:rsidRDefault="005713F1" w:rsidP="007002BD">
            <w:pPr>
              <w:shd w:val="clear" w:color="auto" w:fill="FFFFFF"/>
              <w:tabs>
                <w:tab w:val="left" w:pos="163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7002BD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7002BD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="00EA40D8" w:rsidRPr="007002BD">
              <w:rPr>
                <w:rFonts w:ascii="Arial" w:hAnsi="Arial" w:cs="Arial"/>
                <w:color w:val="000000"/>
                <w:sz w:val="22"/>
                <w:szCs w:val="22"/>
              </w:rPr>
              <w:t>ustawa z dnia 14</w:t>
            </w:r>
            <w:r w:rsidR="00E52E4B" w:rsidRPr="007002BD">
              <w:rPr>
                <w:rFonts w:ascii="Arial" w:hAnsi="Arial" w:cs="Arial"/>
                <w:color w:val="000000"/>
                <w:sz w:val="22"/>
                <w:szCs w:val="22"/>
              </w:rPr>
              <w:t>.07.</w:t>
            </w:r>
            <w:r w:rsidR="00EA40D8" w:rsidRPr="007002BD">
              <w:rPr>
                <w:rFonts w:ascii="Arial" w:hAnsi="Arial" w:cs="Arial"/>
                <w:color w:val="000000"/>
                <w:sz w:val="22"/>
                <w:szCs w:val="22"/>
              </w:rPr>
              <w:t>1983r. o</w:t>
            </w:r>
            <w:r w:rsidR="00E52E4B" w:rsidRPr="007002BD">
              <w:rPr>
                <w:rFonts w:ascii="Arial" w:hAnsi="Arial" w:cs="Arial"/>
                <w:color w:val="000000"/>
                <w:sz w:val="22"/>
                <w:szCs w:val="22"/>
              </w:rPr>
              <w:t xml:space="preserve"> narodowym zasobie archiwalnym i </w:t>
            </w:r>
            <w:r w:rsidR="00EA40D8" w:rsidRPr="007002BD">
              <w:rPr>
                <w:rFonts w:ascii="Arial" w:hAnsi="Arial" w:cs="Arial"/>
                <w:color w:val="000000"/>
                <w:sz w:val="22"/>
                <w:szCs w:val="22"/>
              </w:rPr>
              <w:t>archiwach,</w:t>
            </w:r>
          </w:p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3"/>
              </w:numPr>
              <w:tabs>
                <w:tab w:val="left" w:pos="281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w związku z koniecznością wykonania umowy (art. 6 ust. 1 lit. b RODO)</w:t>
            </w:r>
          </w:p>
        </w:tc>
      </w:tr>
      <w:tr w:rsidR="00EA40D8" w:rsidRPr="007002BD" w:rsidTr="004602F6">
        <w:trPr>
          <w:trHeight w:val="845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Prawnie uzasadniony cel realizowany przez administratora (jeżeli przetwarzanie odbywa się na podstawie art. 6 ust. 1 lit. f RODO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EA40D8" w:rsidRPr="007002BD" w:rsidTr="004602F6">
        <w:trPr>
          <w:trHeight w:val="274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Odbiorcy danych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Dane osobowe przetwarzane w związku z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realizacją zamówień publicznych mogą być przekazywane podmiotom uprawnionym do ich odbioru zgodnie z przepisami prawa, w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szczególności ustawy z dnia</w:t>
            </w:r>
            <w:r w:rsidR="00350C7F" w:rsidRPr="007002BD">
              <w:rPr>
                <w:rFonts w:ascii="Arial" w:eastAsia="Calibri" w:hAnsi="Arial" w:cs="Arial"/>
                <w:sz w:val="22"/>
                <w:szCs w:val="22"/>
              </w:rPr>
              <w:t xml:space="preserve"> 11</w:t>
            </w:r>
            <w:r w:rsidR="00E52E4B" w:rsidRPr="007002BD">
              <w:rPr>
                <w:rFonts w:ascii="Arial" w:eastAsia="Calibri" w:hAnsi="Arial" w:cs="Arial"/>
                <w:sz w:val="22"/>
                <w:szCs w:val="22"/>
              </w:rPr>
              <w:t>.09.</w:t>
            </w:r>
            <w:r w:rsidR="00350C7F" w:rsidRPr="007002BD">
              <w:rPr>
                <w:rFonts w:ascii="Arial" w:eastAsia="Calibri" w:hAnsi="Arial" w:cs="Arial"/>
                <w:sz w:val="22"/>
                <w:szCs w:val="22"/>
              </w:rPr>
              <w:t>2019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 xml:space="preserve">r. - Prawo zamówień publicznych, zgodnie z którą postępowanie o udzielenie zamówienia jest jawne oraz ustawy z dnia 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>0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6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>.09.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2001r. o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dos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 xml:space="preserve">tępie do informacji publicznej;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dane osobowe mogą być przekazywane do podmiotów przetwarzających dane w imieniu administratora danych osobowych, posiadających uprawnienia do ich przetwarzania</w:t>
            </w:r>
          </w:p>
        </w:tc>
      </w:tr>
      <w:tr w:rsidR="00EA40D8" w:rsidRPr="007002BD" w:rsidTr="004602F6">
        <w:trPr>
          <w:trHeight w:val="843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Czy dane będą przekazywane do państwa trzeciego lub organizacji międzynarodowej?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 przeprowadzeniem zamówienia publicznego nie będą przekazywane do państwa trzeciego 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>lub organizacji międzynarodowej</w:t>
            </w:r>
          </w:p>
        </w:tc>
      </w:tr>
      <w:tr w:rsidR="00EA40D8" w:rsidRPr="007002BD" w:rsidTr="004602F6">
        <w:trPr>
          <w:trHeight w:val="841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Okres, przez który będą przetwarzane dane osobowe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350C7F" w:rsidRPr="007002BD">
              <w:rPr>
                <w:rFonts w:ascii="Arial" w:eastAsia="Calibri" w:hAnsi="Arial" w:cs="Arial"/>
                <w:sz w:val="22"/>
                <w:szCs w:val="22"/>
              </w:rPr>
              <w:t>przechowywane, zgodnie z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350C7F" w:rsidRPr="007002BD">
              <w:rPr>
                <w:rFonts w:ascii="Arial" w:eastAsia="Calibri" w:hAnsi="Arial" w:cs="Arial"/>
                <w:sz w:val="22"/>
                <w:szCs w:val="22"/>
              </w:rPr>
              <w:t>art. 78 ust. 1 ustawy z dnia 11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>.09.</w:t>
            </w:r>
            <w:r w:rsidR="00350C7F" w:rsidRPr="007002BD">
              <w:rPr>
                <w:rFonts w:ascii="Arial" w:eastAsia="Calibri" w:hAnsi="Arial" w:cs="Arial"/>
                <w:sz w:val="22"/>
                <w:szCs w:val="22"/>
              </w:rPr>
              <w:t>2019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 xml:space="preserve">r. - Prawo zamówień publicznych, przez okres 4 lat od dnia zakończenia postępowania o udzielenie zamówienia, a jeżeli czas trwania umowy przekracza 4 lata, okres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lastRenderedPageBreak/>
              <w:t>przechowywania obejmuje cały czas trwania umowy oraz okres przedawnienia roszczeń z tejże umowy.</w:t>
            </w:r>
          </w:p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7002BD">
              <w:rPr>
                <w:rFonts w:ascii="Arial" w:eastAsia="Calibri" w:hAnsi="Arial" w:cs="Arial"/>
                <w:bCs/>
                <w:color w:val="000000"/>
                <w:kern w:val="36"/>
                <w:sz w:val="22"/>
                <w:szCs w:val="22"/>
              </w:rPr>
              <w:t>oraz przepisów prawa powszechnie obowiązującego</w:t>
            </w:r>
          </w:p>
        </w:tc>
      </w:tr>
      <w:tr w:rsidR="00EA40D8" w:rsidRPr="007002BD" w:rsidTr="004602F6">
        <w:trPr>
          <w:trHeight w:val="967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lastRenderedPageBreak/>
              <w:t>Prawa osoby, której dane są przetwarzane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numPr>
                <w:ilvl w:val="0"/>
                <w:numId w:val="2"/>
              </w:numPr>
              <w:tabs>
                <w:tab w:val="left" w:pos="281"/>
              </w:tabs>
              <w:spacing w:line="276" w:lineRule="auto"/>
              <w:ind w:left="0" w:firstLine="0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</w:t>
            </w:r>
            <w:r w:rsidR="00350C7F"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skorzystania przez osobę, której dane osobowe są przetwarzane przez Zamawiającego, z uprawnienia, o którym mowa</w:t>
            </w:r>
            <w:r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 art. 15 ust. 1</w:t>
            </w:r>
            <w:r w:rsidR="00524139"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-</w:t>
            </w:r>
            <w:r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3 RODO, </w:t>
            </w:r>
            <w:r w:rsidR="00350C7F"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Zamawiający może żądać, od osoby występującej z żądaniem, wskazania dodatkowych informacji mających na celu</w:t>
            </w:r>
            <w:r w:rsidR="009E6875"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sprecyzowanie nazwy lub daty zakończonego postępowania o udzielenie zamówienia</w:t>
            </w:r>
            <w:r w:rsidR="00524139" w:rsidRPr="007002BD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)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,</w:t>
            </w:r>
          </w:p>
          <w:p w:rsidR="00EA40D8" w:rsidRPr="007002BD" w:rsidRDefault="00EA40D8" w:rsidP="007002BD">
            <w:pPr>
              <w:numPr>
                <w:ilvl w:val="0"/>
                <w:numId w:val="2"/>
              </w:numPr>
              <w:tabs>
                <w:tab w:val="left" w:pos="297"/>
              </w:tabs>
              <w:spacing w:line="276" w:lineRule="auto"/>
              <w:ind w:left="0" w:firstLine="0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7002BD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="00554F5B" w:rsidRPr="007002BD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="00554F5B" w:rsidRPr="007002BD">
              <w:rPr>
                <w:rFonts w:ascii="Arial" w:eastAsia="Calibri" w:hAnsi="Arial" w:cs="Arial"/>
                <w:sz w:val="22"/>
                <w:szCs w:val="22"/>
              </w:rPr>
              <w:t xml:space="preserve"> której dane osobowe dotyczą, z uprawnienia do sprostowania lub uzupełnienia, o którym mowa w art. 16 RODO, nie może skutkować zmianą wyniku postępowania o udzielenie zamówienia publicznego ani zmianą postanowień umowy w sprawie zamówienia publicznego w zakresie niezgodnym z ustawą z dnia 11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>.09.</w:t>
            </w:r>
            <w:r w:rsidR="00554F5B" w:rsidRPr="007002BD">
              <w:rPr>
                <w:rFonts w:ascii="Arial" w:eastAsia="Calibri" w:hAnsi="Arial" w:cs="Arial"/>
                <w:sz w:val="22"/>
                <w:szCs w:val="22"/>
              </w:rPr>
              <w:t>2019r. – Prawo zamówień publicznych oraz nie może naruszać integralności protokołu postępowania oraz jego załączników),</w:t>
            </w:r>
          </w:p>
          <w:p w:rsidR="00EA40D8" w:rsidRPr="007002BD" w:rsidRDefault="00EA40D8" w:rsidP="007002BD">
            <w:pPr>
              <w:numPr>
                <w:ilvl w:val="0"/>
                <w:numId w:val="2"/>
              </w:numPr>
              <w:tabs>
                <w:tab w:val="left" w:pos="266"/>
              </w:tabs>
              <w:spacing w:line="276" w:lineRule="auto"/>
              <w:ind w:left="0" w:firstLine="0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EA40D8" w:rsidRPr="007002BD" w:rsidRDefault="00EA40D8" w:rsidP="007002BD">
            <w:pPr>
              <w:numPr>
                <w:ilvl w:val="0"/>
                <w:numId w:val="2"/>
              </w:numPr>
              <w:tabs>
                <w:tab w:val="left" w:pos="297"/>
              </w:tabs>
              <w:spacing w:line="276" w:lineRule="auto"/>
              <w:ind w:left="0" w:firstLine="0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7002BD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="006C15EC" w:rsidRPr="007002BD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ystąpienie z </w:t>
            </w:r>
            <w:r w:rsidRPr="007002BD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żądaniem </w:t>
            </w:r>
            <w:r w:rsidR="006C15EC" w:rsidRPr="007002BD">
              <w:rPr>
                <w:rFonts w:ascii="Arial" w:eastAsia="Calibri" w:hAnsi="Arial" w:cs="Arial"/>
                <w:color w:val="000000"/>
                <w:sz w:val="22"/>
                <w:szCs w:val="22"/>
              </w:rPr>
              <w:t>ograniczenia, o którym mowa w art. 18 ust. 1 RODO, nie ogranicza</w:t>
            </w:r>
            <w:r w:rsidRPr="007002BD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przetwarzania danych osobowych do czasu zakończenia </w:t>
            </w:r>
            <w:r w:rsidR="005713F1" w:rsidRPr="007002BD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postępowania o </w:t>
            </w:r>
            <w:r w:rsidRPr="007002BD">
              <w:rPr>
                <w:rFonts w:ascii="Arial" w:eastAsia="Calibri" w:hAnsi="Arial" w:cs="Arial"/>
                <w:color w:val="000000"/>
                <w:sz w:val="22"/>
                <w:szCs w:val="22"/>
              </w:rPr>
              <w:t>udzielenie zamówienia publicznego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,</w:t>
            </w:r>
          </w:p>
          <w:p w:rsidR="00EA40D8" w:rsidRPr="007002BD" w:rsidRDefault="00EA40D8" w:rsidP="007002BD">
            <w:pPr>
              <w:numPr>
                <w:ilvl w:val="0"/>
                <w:numId w:val="2"/>
              </w:numPr>
              <w:tabs>
                <w:tab w:val="left" w:pos="281"/>
              </w:tabs>
              <w:spacing w:line="276" w:lineRule="auto"/>
              <w:ind w:left="0" w:firstLine="0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wniesienia sprzeciwu wobec przetwarzania</w:t>
            </w:r>
            <w:r w:rsidR="006C15EC" w:rsidRPr="007002BD">
              <w:rPr>
                <w:rFonts w:ascii="Arial" w:eastAsia="Calibri" w:hAnsi="Arial" w:cs="Arial"/>
                <w:sz w:val="22"/>
                <w:szCs w:val="22"/>
              </w:rPr>
              <w:t xml:space="preserve"> – nie ma zastosowania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="006C15EC" w:rsidRPr="007002BD">
              <w:rPr>
                <w:rFonts w:ascii="Arial" w:eastAsia="Calibri" w:hAnsi="Arial" w:cs="Arial"/>
                <w:sz w:val="22"/>
                <w:szCs w:val="22"/>
              </w:rPr>
              <w:t xml:space="preserve"> gdyż podstawą prawną przetwarzania danych osobowych Wykonawcy jest art. 6 ust. 1 lit. c RODO,</w:t>
            </w:r>
          </w:p>
          <w:p w:rsidR="00EA40D8" w:rsidRPr="007002BD" w:rsidRDefault="00EA40D8" w:rsidP="007002BD">
            <w:pPr>
              <w:numPr>
                <w:ilvl w:val="0"/>
                <w:numId w:val="2"/>
              </w:numPr>
              <w:tabs>
                <w:tab w:val="left" w:pos="266"/>
              </w:tabs>
              <w:spacing w:line="276" w:lineRule="auto"/>
              <w:ind w:left="0" w:firstLine="0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6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ust.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1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lit.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a lub art.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9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ust.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2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lit.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a RODO lub na podstawie umowy w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myśl art.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6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ust.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1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lit.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b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 xml:space="preserve">przeniesienia danych, to jest prawo otrzymania od Kasy Pani/Pana danych osobowych, w ustrukturyzowanym, powszechnie używanym formacie informatycznym nadającym się do odczytu maszynowego. Pani/Panu przysługuje prawo przesłania tych danych innemu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lastRenderedPageBreak/>
              <w:t>administratorowi danych lub zażądania, aby Kasa przesłała te dane do innego administratora. Zrobienie tego jest możliwe tylko, jeśli takie przesłanie jest technicznie możliwe,</w:t>
            </w:r>
          </w:p>
          <w:p w:rsidR="00EA40D8" w:rsidRPr="007002BD" w:rsidRDefault="00EA40D8" w:rsidP="007002BD">
            <w:pPr>
              <w:numPr>
                <w:ilvl w:val="0"/>
                <w:numId w:val="2"/>
              </w:numPr>
              <w:tabs>
                <w:tab w:val="left" w:pos="297"/>
              </w:tabs>
              <w:spacing w:line="276" w:lineRule="auto"/>
              <w:ind w:left="0" w:firstLine="0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Prezesa Urzędu Ochrony Danych Osobowych, ul. Stawki 2, 00-193 Warszawa, gdy uzna Pani/Pan, iż</w:t>
            </w:r>
            <w:r w:rsidR="00524139" w:rsidRPr="007002B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002BD">
              <w:rPr>
                <w:rFonts w:ascii="Arial" w:eastAsia="Calibri" w:hAnsi="Arial" w:cs="Arial"/>
                <w:sz w:val="22"/>
                <w:szCs w:val="22"/>
              </w:rPr>
              <w:t>przetwarzanie danych osobowych Pani/Pana dotyczących, narusza przepisy ogólnego rozporządzenia o ochronie danych osobowych</w:t>
            </w:r>
          </w:p>
        </w:tc>
      </w:tr>
      <w:tr w:rsidR="00EA40D8" w:rsidRPr="007002BD" w:rsidTr="004602F6">
        <w:trPr>
          <w:trHeight w:val="967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lastRenderedPageBreak/>
              <w:t>Z czego wynika konieczność podania danych osobowych oraz czy osoba, której dane dotyczą, jest zobowiązana do ich podania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</w:p>
        </w:tc>
      </w:tr>
      <w:tr w:rsidR="00EA40D8" w:rsidRPr="007002BD" w:rsidTr="004602F6">
        <w:trPr>
          <w:trHeight w:val="967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26"/>
              </w:tabs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Konsekwencje niepodania danych osobowych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</w:t>
            </w:r>
            <w:r w:rsidR="00524139" w:rsidRPr="007002BD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związku udziałem w</w:t>
            </w:r>
            <w:r w:rsidR="00524139" w:rsidRPr="007002BD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postępowaniu o</w:t>
            </w:r>
            <w:r w:rsidR="00524139" w:rsidRPr="007002BD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Pr="007002BD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zamówienia publiczne nie jest obowiązkowe, ale może być warunkiem niezbędnym do wzięcia w</w:t>
            </w:r>
            <w:r w:rsidR="00524139" w:rsidRPr="007002BD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 xml:space="preserve"> nim udziału</w:t>
            </w:r>
          </w:p>
        </w:tc>
      </w:tr>
      <w:tr w:rsidR="00EA40D8" w:rsidRPr="007002BD" w:rsidTr="004602F6">
        <w:trPr>
          <w:trHeight w:val="967"/>
        </w:trPr>
        <w:tc>
          <w:tcPr>
            <w:tcW w:w="4106" w:type="dxa"/>
            <w:shd w:val="clear" w:color="auto" w:fill="auto"/>
          </w:tcPr>
          <w:p w:rsidR="00EA40D8" w:rsidRPr="007002BD" w:rsidRDefault="00EA40D8" w:rsidP="007002BD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pos="403"/>
              </w:tabs>
              <w:autoSpaceDE/>
              <w:autoSpaceDN/>
              <w:adjustRightInd/>
              <w:spacing w:line="276" w:lineRule="auto"/>
              <w:ind w:left="426" w:hanging="426"/>
              <w:jc w:val="both"/>
              <w:rPr>
                <w:rFonts w:eastAsia="Calibri"/>
                <w:sz w:val="22"/>
                <w:szCs w:val="22"/>
              </w:rPr>
            </w:pPr>
            <w:r w:rsidRPr="007002BD">
              <w:rPr>
                <w:rFonts w:eastAsia="Calibri"/>
                <w:sz w:val="22"/>
                <w:szCs w:val="22"/>
              </w:rPr>
              <w:t>Czy dane osobowe będą wykorzystywane do zautomatyzowanego podawania decyzji, w tym profilowania</w:t>
            </w:r>
          </w:p>
        </w:tc>
        <w:tc>
          <w:tcPr>
            <w:tcW w:w="5522" w:type="dxa"/>
            <w:shd w:val="clear" w:color="auto" w:fill="auto"/>
          </w:tcPr>
          <w:p w:rsidR="00EA40D8" w:rsidRPr="007002BD" w:rsidRDefault="00EA40D8" w:rsidP="007002B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7002BD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4E50E1" w:rsidRPr="007002BD" w:rsidRDefault="004E50E1" w:rsidP="007002B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52024" w:rsidRPr="007002BD" w:rsidRDefault="00EA40D8" w:rsidP="007002BD">
      <w:pPr>
        <w:spacing w:line="276" w:lineRule="auto"/>
        <w:ind w:left="-142"/>
        <w:jc w:val="both"/>
        <w:rPr>
          <w:rFonts w:ascii="Arial" w:hAnsi="Arial" w:cs="Arial"/>
          <w:sz w:val="22"/>
          <w:szCs w:val="22"/>
        </w:rPr>
      </w:pPr>
      <w:r w:rsidRPr="007002BD">
        <w:rPr>
          <w:rFonts w:ascii="Arial" w:hAnsi="Arial" w:cs="Arial"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sectPr w:rsidR="00252024" w:rsidRPr="007002BD" w:rsidSect="00E52E4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D6D385E"/>
    <w:multiLevelType w:val="hybridMultilevel"/>
    <w:tmpl w:val="2218408C"/>
    <w:lvl w:ilvl="0" w:tplc="9D9CD0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D8"/>
    <w:rsid w:val="00050D99"/>
    <w:rsid w:val="000F7FE4"/>
    <w:rsid w:val="0016763C"/>
    <w:rsid w:val="001D7F6E"/>
    <w:rsid w:val="001F3C18"/>
    <w:rsid w:val="00252024"/>
    <w:rsid w:val="00350C7F"/>
    <w:rsid w:val="0035203C"/>
    <w:rsid w:val="004602F6"/>
    <w:rsid w:val="004E50E1"/>
    <w:rsid w:val="004F1ABA"/>
    <w:rsid w:val="005033E7"/>
    <w:rsid w:val="00524139"/>
    <w:rsid w:val="00554F5B"/>
    <w:rsid w:val="005713F1"/>
    <w:rsid w:val="00663F2B"/>
    <w:rsid w:val="006C15EC"/>
    <w:rsid w:val="006C51B3"/>
    <w:rsid w:val="006D2AD3"/>
    <w:rsid w:val="007002BD"/>
    <w:rsid w:val="007214F7"/>
    <w:rsid w:val="007A332F"/>
    <w:rsid w:val="00863CB5"/>
    <w:rsid w:val="0091204B"/>
    <w:rsid w:val="00924873"/>
    <w:rsid w:val="009E5B33"/>
    <w:rsid w:val="009E6875"/>
    <w:rsid w:val="00AE0162"/>
    <w:rsid w:val="00C15CE6"/>
    <w:rsid w:val="00C234C9"/>
    <w:rsid w:val="00C31C59"/>
    <w:rsid w:val="00CB7459"/>
    <w:rsid w:val="00DD3AB3"/>
    <w:rsid w:val="00DD7429"/>
    <w:rsid w:val="00E21C04"/>
    <w:rsid w:val="00E52E4B"/>
    <w:rsid w:val="00E77DAD"/>
    <w:rsid w:val="00EA40D8"/>
    <w:rsid w:val="00EA416A"/>
    <w:rsid w:val="00F1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134A"/>
  <w15:docId w15:val="{80C7C563-63BE-4A4C-8320-5D751667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A40D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A40D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0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0E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Maliska</dc:creator>
  <cp:lastModifiedBy>Adam Dunajski</cp:lastModifiedBy>
  <cp:revision>3</cp:revision>
  <cp:lastPrinted>2021-08-31T06:28:00Z</cp:lastPrinted>
  <dcterms:created xsi:type="dcterms:W3CDTF">2026-03-12T09:49:00Z</dcterms:created>
  <dcterms:modified xsi:type="dcterms:W3CDTF">2026-03-12T09:51:00Z</dcterms:modified>
</cp:coreProperties>
</file>