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37" w:rsidRPr="00EC1EB3" w:rsidRDefault="007F4340" w:rsidP="0047703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  <w:r w:rsidR="00EC1EB3" w:rsidRPr="00EC1EB3">
        <w:rPr>
          <w:rFonts w:ascii="Arial" w:hAnsi="Arial" w:cs="Arial"/>
          <w:b/>
          <w:sz w:val="22"/>
          <w:szCs w:val="22"/>
        </w:rPr>
        <w:t xml:space="preserve"> do </w:t>
      </w:r>
      <w:r w:rsidR="00202763">
        <w:rPr>
          <w:rFonts w:ascii="Arial" w:hAnsi="Arial" w:cs="Arial"/>
          <w:b/>
          <w:sz w:val="22"/>
          <w:szCs w:val="22"/>
        </w:rPr>
        <w:t>Ogłoszenia o zamówieniu</w:t>
      </w:r>
    </w:p>
    <w:p w:rsidR="00477037" w:rsidRDefault="00477037" w:rsidP="00477037"/>
    <w:p w:rsidR="00477037" w:rsidRDefault="00477037" w:rsidP="00477037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477037" w:rsidRDefault="00477037" w:rsidP="00477037">
      <w:pPr>
        <w:rPr>
          <w:rFonts w:ascii="Times New Roman" w:hAnsi="Times New Roman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477037" w:rsidTr="00477037">
        <w:trPr>
          <w:trHeight w:val="96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Administrator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Al. Niepodległości 190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00-608 Warszawa,</w:t>
            </w:r>
          </w:p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477037" w:rsidTr="00477037">
        <w:trPr>
          <w:trHeight w:val="83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kontaktowe inspektora ochrony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poczta tradycyjna na adres: Kasa Rolniczego Ubezpieczenia Społecznego, Al. Niepodległości 190, 00-608 Warszawa z dopiskiem „Inspektor Ochrony Danych”, </w:t>
            </w:r>
          </w:p>
        </w:tc>
      </w:tr>
      <w:tr w:rsidR="00477037" w:rsidTr="00477037">
        <w:trPr>
          <w:trHeight w:val="6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Cele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7F4340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202763" w:rsidRPr="00202763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na </w:t>
            </w:r>
            <w:r w:rsidR="007F434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remont elewacji z malowaniem</w:t>
            </w:r>
            <w:r w:rsidR="00202763" w:rsidRPr="00202763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w</w:t>
            </w:r>
            <w:r w:rsidR="007F434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Placówce Terenowej KRUS w Kluczborku</w:t>
            </w:r>
            <w:r w:rsidR="00662877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,</w:t>
            </w:r>
            <w:r w:rsidR="00662877" w:rsidRPr="00FC256E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662877" w:rsidRPr="00FC256E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 xml:space="preserve">znak: </w:t>
            </w:r>
            <w:r w:rsidR="005C28B4" w:rsidRPr="005C28B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1100-OAG.263.1.28.2026</w:t>
            </w:r>
            <w:r w:rsidR="00662877" w:rsidRPr="005C28B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477037" w:rsidTr="00477037">
        <w:trPr>
          <w:trHeight w:val="377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Podstawa przetwarzania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477037" w:rsidRDefault="00477037" w:rsidP="00B80B25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477037" w:rsidRDefault="00477037" w:rsidP="00B80B25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Nie dotyczy</w:t>
            </w:r>
          </w:p>
        </w:tc>
      </w:tr>
      <w:tr w:rsidR="00477037" w:rsidTr="00477037">
        <w:trPr>
          <w:trHeight w:val="84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Odbiorcy danych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2019r. - Prawo zamówień publicznych, zgodnie z którą postępowanie o udzielenie zamówienia jest jawne oraz ustawy z dnia 6 września 2001 r. o dostępie do informacji publicznej; </w:t>
            </w:r>
          </w:p>
          <w:p w:rsidR="00477037" w:rsidRDefault="00477037">
            <w:pPr>
              <w:spacing w:line="276" w:lineRule="auto"/>
              <w:ind w:left="70" w:hanging="70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477037" w:rsidTr="00477037">
        <w:trPr>
          <w:trHeight w:val="84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 przeprowadzeniem zamówienia publicznego nie będą przekazywane do państwa trzeciego lub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organizacji międzynarodowej;</w:t>
            </w:r>
          </w:p>
        </w:tc>
      </w:tr>
      <w:tr w:rsidR="00477037" w:rsidTr="00477037">
        <w:trPr>
          <w:trHeight w:val="84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Okres, przez który będą przetwarzane dane osobowe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będą przechowywane,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477037" w:rsidRDefault="00477037">
            <w:pPr>
              <w:spacing w:line="276" w:lineRule="auto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477037" w:rsidTr="00477037">
        <w:trPr>
          <w:trHeight w:val="35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Prawa osoby, której dane są przetwarzane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dostępu do swoich danych osobowych (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sprostowania i uzupełnienia danych osobowych</w:t>
            </w:r>
            <w:r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żądania ograniczenia przetwarzania danych osobowych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(wystąpienie z żądaniem ograniczenia przetwarzania, o którym mowa w art. 18 ust. 1 RODO, nie ogranicza przetwarzania danych osobowych do czasu zakończenia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postępowania o udzielenie zamówienia publicznego, 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wniesienia sprzeciwu wobec przetwarzania – nie ma zastosowania, gdyż podstawą prawną przetwarzania danych osobowych Wykonawcy jest art. 6 ust. 1 lit. c RODO, 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477037" w:rsidRDefault="00477037" w:rsidP="00B80B25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Przepisy prawa wskazane w rubryce 4</w:t>
            </w:r>
          </w:p>
        </w:tc>
      </w:tr>
      <w:tr w:rsidR="00477037" w:rsidTr="00477037">
        <w:trPr>
          <w:trHeight w:val="96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Konsekwencje nie podania danych osobowych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77037" w:rsidTr="00477037">
        <w:trPr>
          <w:trHeight w:val="77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 w:rsidP="00B80B25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Default="00477037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Nie</w:t>
            </w:r>
          </w:p>
        </w:tc>
      </w:tr>
    </w:tbl>
    <w:p w:rsidR="00477037" w:rsidRDefault="00477037" w:rsidP="00477037">
      <w:pPr>
        <w:jc w:val="both"/>
        <w:rPr>
          <w:rFonts w:ascii="Times New Roman" w:hAnsi="Times New Roman"/>
          <w:sz w:val="22"/>
          <w:szCs w:val="22"/>
        </w:rPr>
      </w:pPr>
    </w:p>
    <w:p w:rsidR="00477037" w:rsidRDefault="00477037" w:rsidP="00477037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477037" w:rsidRDefault="00477037" w:rsidP="00477037">
      <w:pPr>
        <w:rPr>
          <w:i/>
        </w:rPr>
      </w:pPr>
    </w:p>
    <w:p w:rsidR="000B00BA" w:rsidRDefault="000B00BA"/>
    <w:sectPr w:rsidR="000B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7"/>
    <w:rsid w:val="000B00BA"/>
    <w:rsid w:val="001C193E"/>
    <w:rsid w:val="00202763"/>
    <w:rsid w:val="00384224"/>
    <w:rsid w:val="00453067"/>
    <w:rsid w:val="00477037"/>
    <w:rsid w:val="005069C9"/>
    <w:rsid w:val="005237CD"/>
    <w:rsid w:val="005C28B4"/>
    <w:rsid w:val="005F638F"/>
    <w:rsid w:val="00662877"/>
    <w:rsid w:val="006F01E8"/>
    <w:rsid w:val="007F4340"/>
    <w:rsid w:val="00A93F35"/>
    <w:rsid w:val="00B74B54"/>
    <w:rsid w:val="00EC1EB3"/>
    <w:rsid w:val="00F61D62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6B48"/>
  <w15:chartTrackingRefBased/>
  <w15:docId w15:val="{25E395B4-18BD-4B42-A6A2-1025A899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0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77037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477037"/>
    <w:pPr>
      <w:widowControl/>
      <w:overflowPunct w:val="0"/>
      <w:ind w:left="720"/>
      <w:contextualSpacing/>
    </w:pPr>
    <w:rPr>
      <w:rFonts w:ascii="Calibri" w:hAnsi="Calibri" w:cs="Times New Roman"/>
      <w:sz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0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0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PRZEMYSŁAW RYNKAR</cp:lastModifiedBy>
  <cp:revision>3</cp:revision>
  <cp:lastPrinted>2025-03-05T10:34:00Z</cp:lastPrinted>
  <dcterms:created xsi:type="dcterms:W3CDTF">2026-02-03T09:56:00Z</dcterms:created>
  <dcterms:modified xsi:type="dcterms:W3CDTF">2026-03-27T12:49:00Z</dcterms:modified>
</cp:coreProperties>
</file>