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756768" w:rsidRDefault="000C33DB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hAnsi="Arial" w:cs="Arial"/>
          <w:b/>
          <w:sz w:val="21"/>
          <w:szCs w:val="21"/>
        </w:rPr>
        <w:t>Załącznik nr 2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2EFF34B9" w:rsidR="00E30A16" w:rsidRPr="00756768" w:rsidRDefault="0085716C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0800-OP.263.24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3C18E0D" w14:textId="77777777" w:rsidR="006560CB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18A5145" w14:textId="77777777" w:rsidR="00C44659" w:rsidRPr="00756768" w:rsidRDefault="00C44659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467591D5" w:rsidR="006560CB" w:rsidRPr="00756768" w:rsidRDefault="00A81391" w:rsidP="005A1E31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</w:t>
      </w:r>
      <w:r w:rsidR="005A1E31">
        <w:rPr>
          <w:rFonts w:ascii="Arial" w:eastAsia="Calibri" w:hAnsi="Arial" w:cs="Arial"/>
          <w:sz w:val="21"/>
          <w:szCs w:val="21"/>
        </w:rPr>
        <w:t xml:space="preserve">, z </w:t>
      </w:r>
      <w:proofErr w:type="spellStart"/>
      <w:r w:rsidR="005A1E31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5A1E31">
        <w:rPr>
          <w:rFonts w:ascii="Arial" w:eastAsia="Calibri" w:hAnsi="Arial" w:cs="Arial"/>
          <w:sz w:val="21"/>
          <w:szCs w:val="21"/>
        </w:rPr>
        <w:t>. zm.</w:t>
      </w:r>
      <w:r w:rsidR="00E371F1" w:rsidRPr="00756768">
        <w:rPr>
          <w:rFonts w:ascii="Arial" w:eastAsia="Calibri" w:hAnsi="Arial" w:cs="Arial"/>
          <w:sz w:val="21"/>
          <w:szCs w:val="21"/>
        </w:rPr>
        <w:t>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85716C">
        <w:rPr>
          <w:rFonts w:ascii="Arial" w:hAnsi="Arial" w:cs="Arial"/>
          <w:b/>
          <w:sz w:val="21"/>
          <w:szCs w:val="21"/>
        </w:rPr>
        <w:t>sprzedaż</w:t>
      </w:r>
      <w:r w:rsidR="0085716C" w:rsidRPr="0085716C">
        <w:rPr>
          <w:rFonts w:ascii="Arial" w:hAnsi="Arial" w:cs="Arial"/>
          <w:b/>
          <w:sz w:val="21"/>
          <w:szCs w:val="21"/>
        </w:rPr>
        <w:t xml:space="preserve"> i dostawy naturalnej wody źródlanej, kubków jednorazowych oraz niegazowanej i gazowanej wody źródlanej </w:t>
      </w:r>
      <w:bookmarkStart w:id="0" w:name="_GoBack"/>
      <w:bookmarkEnd w:id="0"/>
      <w:r w:rsidR="0085716C" w:rsidRPr="0085716C">
        <w:rPr>
          <w:rFonts w:ascii="Arial" w:hAnsi="Arial" w:cs="Arial"/>
          <w:b/>
          <w:sz w:val="21"/>
          <w:szCs w:val="21"/>
        </w:rPr>
        <w:t xml:space="preserve">w butelkach o małej gramaturze, a także wynajem elektrycznych urządzeń dozujących dla Oddziału Regionalnego Kasy Rolniczego Ubezpieczenia Społecznego  w Lublinie oraz 22 Placówek Terenowych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85716C">
        <w:rPr>
          <w:rFonts w:ascii="Arial" w:hAnsi="Arial" w:cs="Arial"/>
          <w:b/>
          <w:sz w:val="21"/>
          <w:szCs w:val="21"/>
        </w:rPr>
        <w:t>24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E31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6467458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85716C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63.24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6467458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85716C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63.24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54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06CC7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A1E31"/>
    <w:rsid w:val="005B3E8B"/>
    <w:rsid w:val="005C7C05"/>
    <w:rsid w:val="005E0705"/>
    <w:rsid w:val="005F015D"/>
    <w:rsid w:val="005F5331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7A5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5716C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27E0"/>
    <w:rsid w:val="00BF4ED0"/>
    <w:rsid w:val="00BF5D60"/>
    <w:rsid w:val="00C06D45"/>
    <w:rsid w:val="00C216B9"/>
    <w:rsid w:val="00C31DC8"/>
    <w:rsid w:val="00C37A35"/>
    <w:rsid w:val="00C37DF0"/>
    <w:rsid w:val="00C44659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DF5B89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0969-1C5F-48FC-B1E8-57DB8AE4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74</cp:revision>
  <cp:lastPrinted>2024-01-15T09:39:00Z</cp:lastPrinted>
  <dcterms:created xsi:type="dcterms:W3CDTF">2021-10-31T21:38:00Z</dcterms:created>
  <dcterms:modified xsi:type="dcterms:W3CDTF">2026-04-30T08:39:00Z</dcterms:modified>
</cp:coreProperties>
</file>