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C0" w:rsidRPr="0053334D" w:rsidRDefault="008D60C0" w:rsidP="008D60C0">
      <w:pPr>
        <w:widowControl/>
        <w:autoSpaceDE/>
        <w:autoSpaceDN/>
        <w:adjustRightInd/>
        <w:spacing w:line="360" w:lineRule="auto"/>
        <w:jc w:val="right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Załącznik nr 2</w:t>
      </w:r>
      <w:r w:rsidRPr="0053334D">
        <w:rPr>
          <w:rFonts w:ascii="Lato" w:hAnsi="Lato" w:cs="Arial"/>
          <w:sz w:val="24"/>
          <w:szCs w:val="24"/>
        </w:rPr>
        <w:t xml:space="preserve"> do Ogłoszenia o zamówieniu</w:t>
      </w:r>
    </w:p>
    <w:p w:rsidR="008D60C0" w:rsidRPr="0053334D" w:rsidRDefault="008D60C0" w:rsidP="008D60C0">
      <w:pPr>
        <w:widowControl/>
        <w:autoSpaceDE/>
        <w:autoSpaceDN/>
        <w:adjustRightInd/>
        <w:spacing w:line="360" w:lineRule="auto"/>
        <w:jc w:val="right"/>
        <w:rPr>
          <w:rFonts w:ascii="Lato" w:hAnsi="Lato" w:cs="Arial"/>
          <w:sz w:val="24"/>
          <w:szCs w:val="24"/>
        </w:rPr>
      </w:pPr>
      <w:r w:rsidRPr="0053334D">
        <w:rPr>
          <w:rFonts w:ascii="Lato" w:hAnsi="Lato" w:cs="Arial"/>
          <w:sz w:val="24"/>
          <w:szCs w:val="24"/>
        </w:rPr>
        <w:t>0400-OAG.263.8.3.2026</w:t>
      </w:r>
    </w:p>
    <w:p w:rsidR="008D60C0" w:rsidRDefault="008D60C0" w:rsidP="008D60C0">
      <w:pPr>
        <w:pStyle w:val="Akapitzlist"/>
        <w:widowControl/>
        <w:autoSpaceDE/>
        <w:adjustRightInd/>
        <w:spacing w:line="276" w:lineRule="auto"/>
        <w:ind w:left="284" w:right="52"/>
        <w:jc w:val="center"/>
        <w:rPr>
          <w:rFonts w:ascii="Lato" w:hAnsi="Lato" w:cs="Arial"/>
          <w:b/>
          <w:color w:val="000000"/>
          <w:sz w:val="24"/>
          <w:szCs w:val="24"/>
        </w:rPr>
      </w:pPr>
    </w:p>
    <w:p w:rsidR="008D60C0" w:rsidRDefault="006505F7" w:rsidP="008D60C0">
      <w:pPr>
        <w:pStyle w:val="Akapitzlist"/>
        <w:widowControl/>
        <w:autoSpaceDE/>
        <w:adjustRightInd/>
        <w:spacing w:line="276" w:lineRule="auto"/>
        <w:ind w:left="284" w:right="52"/>
        <w:jc w:val="center"/>
        <w:rPr>
          <w:rFonts w:ascii="Lato" w:hAnsi="Lato" w:cs="Arial"/>
          <w:b/>
          <w:color w:val="000000"/>
          <w:sz w:val="24"/>
          <w:szCs w:val="24"/>
        </w:rPr>
      </w:pPr>
      <w:r>
        <w:rPr>
          <w:rFonts w:ascii="Lato" w:hAnsi="Lato" w:cs="Arial"/>
          <w:b/>
          <w:color w:val="000000"/>
          <w:sz w:val="24"/>
          <w:szCs w:val="24"/>
        </w:rPr>
        <w:t>OPIS PRZEDMIOTU ZAMÓWIENIA</w:t>
      </w:r>
    </w:p>
    <w:p w:rsidR="008D60C0" w:rsidRDefault="008D60C0" w:rsidP="008D60C0">
      <w:pPr>
        <w:pStyle w:val="Akapitzlist"/>
        <w:widowControl/>
        <w:autoSpaceDE/>
        <w:adjustRightInd/>
        <w:spacing w:line="276" w:lineRule="auto"/>
        <w:ind w:left="284" w:right="52"/>
        <w:jc w:val="both"/>
        <w:rPr>
          <w:rFonts w:ascii="Lato" w:hAnsi="Lato" w:cs="Arial"/>
          <w:color w:val="000000"/>
          <w:sz w:val="24"/>
          <w:szCs w:val="24"/>
        </w:rPr>
      </w:pPr>
      <w:r>
        <w:rPr>
          <w:rFonts w:ascii="Lato" w:hAnsi="Lato" w:cs="Arial"/>
          <w:b/>
          <w:color w:val="000000"/>
          <w:sz w:val="24"/>
          <w:szCs w:val="24"/>
        </w:rPr>
        <w:t xml:space="preserve">do postępowania na </w:t>
      </w:r>
      <w:r w:rsidRPr="0053334D">
        <w:rPr>
          <w:rFonts w:ascii="Lato" w:hAnsi="Lato" w:cs="Arial"/>
          <w:b/>
          <w:color w:val="000000"/>
          <w:sz w:val="24"/>
          <w:szCs w:val="24"/>
        </w:rPr>
        <w:t xml:space="preserve"> </w:t>
      </w:r>
      <w:r w:rsidRPr="0053334D">
        <w:rPr>
          <w:rFonts w:ascii="Lato" w:hAnsi="Lato" w:cs="Arial"/>
          <w:b/>
          <w:sz w:val="24"/>
          <w:szCs w:val="24"/>
        </w:rPr>
        <w:t xml:space="preserve">wykonanie usługi </w:t>
      </w:r>
      <w:r w:rsidRPr="0053334D">
        <w:rPr>
          <w:rFonts w:ascii="Lato" w:hAnsi="Lato" w:cs="Arial"/>
          <w:b/>
          <w:color w:val="000000"/>
          <w:sz w:val="24"/>
          <w:szCs w:val="24"/>
        </w:rPr>
        <w:t>przeglądu, konserwacji</w:t>
      </w:r>
      <w:r>
        <w:rPr>
          <w:rFonts w:ascii="Lato" w:hAnsi="Lato" w:cs="Arial"/>
          <w:b/>
          <w:color w:val="000000"/>
          <w:sz w:val="24"/>
          <w:szCs w:val="24"/>
        </w:rPr>
        <w:t>,</w:t>
      </w:r>
      <w:r w:rsidRPr="0053334D">
        <w:rPr>
          <w:rFonts w:ascii="Lato" w:hAnsi="Lato" w:cs="Arial"/>
          <w:b/>
          <w:color w:val="000000"/>
          <w:sz w:val="24"/>
          <w:szCs w:val="24"/>
        </w:rPr>
        <w:t xml:space="preserve"> serwisu oraz napraw klimaty</w:t>
      </w:r>
      <w:r>
        <w:rPr>
          <w:rFonts w:ascii="Lato" w:hAnsi="Lato" w:cs="Arial"/>
          <w:b/>
          <w:color w:val="000000"/>
          <w:sz w:val="24"/>
          <w:szCs w:val="24"/>
        </w:rPr>
        <w:t>zatorów</w:t>
      </w:r>
      <w:r w:rsidRPr="0053334D">
        <w:rPr>
          <w:rFonts w:ascii="Lato" w:hAnsi="Lato" w:cs="Arial"/>
          <w:b/>
          <w:color w:val="000000"/>
          <w:sz w:val="24"/>
          <w:szCs w:val="24"/>
        </w:rPr>
        <w:t xml:space="preserve"> w Oddziale Regionalnym KRUS w Gdańsku oraz podległych Placówkach Terenowych</w:t>
      </w:r>
      <w:r w:rsidRPr="0053334D">
        <w:rPr>
          <w:rFonts w:ascii="Lato" w:hAnsi="Lato" w:cs="Arial"/>
          <w:color w:val="000000"/>
          <w:sz w:val="24"/>
          <w:szCs w:val="24"/>
        </w:rPr>
        <w:t>.</w:t>
      </w:r>
    </w:p>
    <w:p w:rsidR="008D60C0" w:rsidRDefault="008D60C0" w:rsidP="008D60C0">
      <w:pPr>
        <w:pStyle w:val="Akapitzlist"/>
        <w:widowControl/>
        <w:autoSpaceDE/>
        <w:adjustRightInd/>
        <w:spacing w:line="276" w:lineRule="auto"/>
        <w:ind w:left="284" w:right="52"/>
        <w:jc w:val="both"/>
        <w:rPr>
          <w:rFonts w:ascii="Lato" w:hAnsi="Lato" w:cs="Arial"/>
          <w:color w:val="000000"/>
          <w:sz w:val="24"/>
          <w:szCs w:val="24"/>
        </w:rPr>
      </w:pPr>
    </w:p>
    <w:p w:rsidR="008D60C0" w:rsidRPr="00D4102F" w:rsidRDefault="008D60C0" w:rsidP="008D60C0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22" w:line="276" w:lineRule="auto"/>
        <w:ind w:left="709" w:hanging="283"/>
        <w:jc w:val="both"/>
        <w:rPr>
          <w:rFonts w:ascii="Lato" w:hAnsi="Lato" w:cs="Arial"/>
          <w:sz w:val="22"/>
          <w:szCs w:val="22"/>
        </w:rPr>
      </w:pPr>
      <w:r w:rsidRPr="00C150B8">
        <w:rPr>
          <w:rFonts w:ascii="Lato" w:eastAsia="Calibri" w:hAnsi="Lato"/>
          <w:sz w:val="22"/>
          <w:szCs w:val="22"/>
        </w:rPr>
        <w:t>Przedmiotem</w:t>
      </w:r>
      <w:r w:rsidRPr="00C150B8">
        <w:rPr>
          <w:rFonts w:ascii="Lato" w:hAnsi="Lato" w:cs="Arial"/>
          <w:sz w:val="22"/>
          <w:szCs w:val="22"/>
        </w:rPr>
        <w:t xml:space="preserve"> zamówienia jest </w:t>
      </w:r>
      <w:r>
        <w:rPr>
          <w:rFonts w:ascii="Lato" w:hAnsi="Lato" w:cs="Arial"/>
          <w:sz w:val="22"/>
          <w:szCs w:val="22"/>
        </w:rPr>
        <w:t xml:space="preserve">wykonanie usługi przeglądu, konserwacji i serwisu oraz napraw klimatyzatorów w Oddziale Regionalnym KRUS w Gdańsku oraz w podległych </w:t>
      </w:r>
      <w:r w:rsidRPr="00D4102F">
        <w:rPr>
          <w:rFonts w:ascii="Lato" w:hAnsi="Lato" w:cs="Arial"/>
          <w:sz w:val="22"/>
          <w:szCs w:val="22"/>
        </w:rPr>
        <w:t xml:space="preserve">Placówkach Terenowych. 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22" w:line="276" w:lineRule="auto"/>
        <w:ind w:left="709" w:hanging="283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Zakres usług serwisowych dotyczących  jednostek zewnętrznych i wewnętrznych klimatyzatorów obejmuje</w:t>
      </w:r>
      <w:r>
        <w:rPr>
          <w:rFonts w:ascii="Lato" w:hAnsi="Lato" w:cs="Arial"/>
          <w:sz w:val="22"/>
          <w:szCs w:val="22"/>
        </w:rPr>
        <w:t xml:space="preserve"> m.in.</w:t>
      </w:r>
      <w:r w:rsidRPr="00D4102F">
        <w:rPr>
          <w:rFonts w:ascii="Lato" w:hAnsi="Lato" w:cs="Arial"/>
          <w:sz w:val="22"/>
          <w:szCs w:val="22"/>
        </w:rPr>
        <w:t>: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czyszczenie i przegląd obudowy urządzeń,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przegląd elementów elektrycznych i połączeń systemu,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ocenę stanu technicznego jednostek i ich połączeń,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 xml:space="preserve">czyszczenie jednostek wewnętrznych (parowników) i zewnętrznych (skraplaczy) środkami grzybobójczymi, antybakteryjnymi   i przeciwwirusowymi 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czyszczenie i dezynfekcja filtrów klimatyzatorów,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czyszczenie wentylatorów jednostek wewnętrznych i zewnętrznych,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 xml:space="preserve">sprawdzenie ciśnienia i szczelności układu chłodzącego, </w:t>
      </w:r>
      <w:bookmarkStart w:id="0" w:name="_GoBack"/>
      <w:bookmarkEnd w:id="0"/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 xml:space="preserve">sprawdzenie drożności układu odprowadzania skroplin, 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 xml:space="preserve">test poprawności działania jednostek zakończony sporządzeniem protokołu, 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wymianę baterii pilota,</w:t>
      </w:r>
    </w:p>
    <w:p w:rsidR="008D60C0" w:rsidRPr="00D4102F" w:rsidRDefault="008D60C0" w:rsidP="008D60C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4102F">
        <w:rPr>
          <w:rFonts w:ascii="Lato" w:hAnsi="Lato" w:cs="Arial"/>
          <w:sz w:val="22"/>
          <w:szCs w:val="22"/>
        </w:rPr>
        <w:t>sporządzenie protokołu z przeprowadzonego przeglądu technicznego urządzeń klimatyzacyjnych wraz z podaniem ilości urządzeń, w których należy uzupełnić czynnik chłodniczy dla każdej jednostki KRUS.</w:t>
      </w:r>
    </w:p>
    <w:p w:rsidR="0002611A" w:rsidRDefault="0002611A" w:rsidP="009559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Lato" w:hAnsi="Lato" w:cs="Arial"/>
          <w:color w:val="000000"/>
          <w:sz w:val="24"/>
          <w:szCs w:val="24"/>
        </w:rPr>
      </w:pPr>
      <w:r>
        <w:rPr>
          <w:rFonts w:ascii="Lato" w:hAnsi="Lato" w:cs="Arial"/>
          <w:color w:val="000000"/>
          <w:sz w:val="24"/>
          <w:szCs w:val="24"/>
        </w:rPr>
        <w:t>Po wykonanym przeglądzie Wykonawca sporządzi protokoły określające stan techniczny urządzeń klimatyzacyjnych oraz przedstawi Zamawiającemu wyceny kosztów n</w:t>
      </w:r>
      <w:r w:rsidR="0095595E">
        <w:rPr>
          <w:rFonts w:ascii="Lato" w:hAnsi="Lato" w:cs="Arial"/>
          <w:color w:val="000000"/>
          <w:sz w:val="24"/>
          <w:szCs w:val="24"/>
        </w:rPr>
        <w:t>aprawy poszczególnych urządzeń w których doprecyzuje:</w:t>
      </w:r>
    </w:p>
    <w:p w:rsidR="0095595E" w:rsidRDefault="0095595E" w:rsidP="0095595E">
      <w:pPr>
        <w:pStyle w:val="Akapitzlist"/>
        <w:widowControl/>
        <w:numPr>
          <w:ilvl w:val="1"/>
          <w:numId w:val="25"/>
        </w:numPr>
        <w:tabs>
          <w:tab w:val="left" w:pos="851"/>
        </w:tabs>
        <w:autoSpaceDE/>
        <w:autoSpaceDN/>
        <w:adjustRightInd/>
        <w:spacing w:after="3" w:line="276" w:lineRule="auto"/>
        <w:ind w:left="993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stwierdzone nieprawidłowości, </w:t>
      </w:r>
    </w:p>
    <w:p w:rsidR="0095595E" w:rsidRDefault="0095595E" w:rsidP="0095595E">
      <w:pPr>
        <w:pStyle w:val="Akapitzlist"/>
        <w:widowControl/>
        <w:numPr>
          <w:ilvl w:val="1"/>
          <w:numId w:val="25"/>
        </w:numPr>
        <w:tabs>
          <w:tab w:val="left" w:pos="851"/>
        </w:tabs>
        <w:autoSpaceDE/>
        <w:autoSpaceDN/>
        <w:adjustRightInd/>
        <w:spacing w:after="3" w:line="276" w:lineRule="auto"/>
        <w:ind w:left="993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stan techniczny urządzeń,</w:t>
      </w:r>
    </w:p>
    <w:p w:rsidR="0095595E" w:rsidRDefault="0095595E" w:rsidP="0095595E">
      <w:pPr>
        <w:pStyle w:val="Akapitzlist"/>
        <w:widowControl/>
        <w:numPr>
          <w:ilvl w:val="1"/>
          <w:numId w:val="25"/>
        </w:numPr>
        <w:tabs>
          <w:tab w:val="left" w:pos="851"/>
        </w:tabs>
        <w:autoSpaceDE/>
        <w:autoSpaceDN/>
        <w:adjustRightInd/>
        <w:spacing w:after="3" w:line="276" w:lineRule="auto"/>
        <w:ind w:left="993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konieczności dokonania napraw, remontów, modernizacji,</w:t>
      </w:r>
    </w:p>
    <w:p w:rsidR="0095595E" w:rsidRDefault="0095595E" w:rsidP="0095595E">
      <w:pPr>
        <w:pStyle w:val="Akapitzlist"/>
        <w:widowControl/>
        <w:numPr>
          <w:ilvl w:val="1"/>
          <w:numId w:val="25"/>
        </w:numPr>
        <w:tabs>
          <w:tab w:val="left" w:pos="851"/>
        </w:tabs>
        <w:autoSpaceDE/>
        <w:autoSpaceDN/>
        <w:adjustRightInd/>
        <w:spacing w:after="3" w:line="276" w:lineRule="auto"/>
        <w:ind w:left="993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usterki wykraczające poza zakres prac objętych przedmiotem umowy,</w:t>
      </w:r>
    </w:p>
    <w:p w:rsidR="0095595E" w:rsidRPr="0095595E" w:rsidRDefault="0095595E" w:rsidP="0095595E">
      <w:pPr>
        <w:pStyle w:val="Akapitzlist"/>
        <w:widowControl/>
        <w:numPr>
          <w:ilvl w:val="1"/>
          <w:numId w:val="25"/>
        </w:numPr>
        <w:tabs>
          <w:tab w:val="left" w:pos="851"/>
        </w:tabs>
        <w:autoSpaceDE/>
        <w:autoSpaceDN/>
        <w:adjustRightInd/>
        <w:spacing w:after="3" w:line="276" w:lineRule="auto"/>
        <w:ind w:left="993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inne sytuacje mające wpływ na bezpieczną, ciągłą pracę systemów klimatyzacji. </w:t>
      </w:r>
    </w:p>
    <w:p w:rsidR="0095595E" w:rsidRDefault="0095595E" w:rsidP="009559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4" w:line="276" w:lineRule="auto"/>
        <w:ind w:right="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Uzupełnienie klimatyzatorów czynnikiem chłodzącym rozliczane będzie, na podstawie ilości zużytego czynnika zgodnie z informacją zawartą w protokole odbiorczym, którego wzór stanowi załącznik nr 4 do umowy.</w:t>
      </w:r>
    </w:p>
    <w:p w:rsidR="0095595E" w:rsidRDefault="0095595E" w:rsidP="009559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3" w:line="276" w:lineRule="auto"/>
        <w:ind w:left="284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przypadku stwierdzenia awarii w którymś z obiektów Zamawiającego, Wykonawca dokona demontażu/montażu uszkodzonych urządzeń, części lub podzespołów. Zamawiający pokryje koszty zakupu nowych urządzeń/części oraz koszty ich demontażu/montażu zgodnie z przedstawioną przez Wykonawcę każdorazowo przygotowaną wyceną. </w:t>
      </w:r>
    </w:p>
    <w:p w:rsidR="0095595E" w:rsidRDefault="0095595E" w:rsidP="009559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3" w:line="276" w:lineRule="auto"/>
        <w:ind w:left="284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Zgłoszenie awarii w obiektach Zamawiającego będzie się odbywać telefonicznie lub drogą elektroniczną na adres podany przez Wykonawcę. </w:t>
      </w:r>
    </w:p>
    <w:p w:rsidR="0095595E" w:rsidRDefault="0095595E" w:rsidP="006505F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3" w:line="276" w:lineRule="auto"/>
        <w:ind w:left="284" w:right="52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Po zgłoszeniu awarii Przedstawiciel Wykonawcy w ciągu 24 godzin stawi się w obiekcie Zamawiającego celem dokonania weryfikacji zgłoszenia i niezwłocznie przedstawi Zamawiającemu prognozowane koszty jej usunięcia – wycenę. </w:t>
      </w:r>
    </w:p>
    <w:p w:rsidR="0095595E" w:rsidRDefault="006505F7" w:rsidP="006505F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3" w:line="276" w:lineRule="auto"/>
        <w:ind w:left="142" w:right="5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95595E">
        <w:rPr>
          <w:rFonts w:ascii="Arial" w:hAnsi="Arial" w:cs="Arial"/>
          <w:sz w:val="22"/>
        </w:rPr>
        <w:t xml:space="preserve">Po akceptacji kosztów przez Zamawiającego awaria zostanie niezwłocznie usunięta. </w:t>
      </w:r>
    </w:p>
    <w:p w:rsidR="0095595E" w:rsidRDefault="0095595E" w:rsidP="009559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3" w:line="276" w:lineRule="auto"/>
        <w:ind w:left="284" w:right="52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Wykonawca oświadcza, że zapoznał się z dokumentacja postępowania, w tym  opisem przedmiotu zamówienia i nie wnosi do niego zastrzeżeń. </w:t>
      </w:r>
    </w:p>
    <w:p w:rsidR="0095595E" w:rsidRDefault="0095595E" w:rsidP="009559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3" w:line="276" w:lineRule="auto"/>
        <w:ind w:left="284" w:right="52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przypadku wykrycia uszkodzeń urządzeń podczas realizacji umowy i konieczności ich naprawy lub wymiany, </w:t>
      </w:r>
      <w:r>
        <w:rPr>
          <w:noProof/>
        </w:rPr>
        <w:drawing>
          <wp:inline distT="0" distB="0" distL="0" distR="0">
            <wp:extent cx="9525" cy="571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zakup i dostawa części do urządzeń wymaganych do usunięcia awarii zostanie rozliczona na podstawie oddzielnej faktury VAT. Podstawą do wystawienia faktury VAT będzie protokół potwierdzający wykonanie naprawy podpisany obustronnie. </w:t>
      </w:r>
    </w:p>
    <w:p w:rsidR="008D60C0" w:rsidRPr="0095595E" w:rsidRDefault="008D60C0" w:rsidP="009559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3" w:line="276" w:lineRule="auto"/>
        <w:ind w:left="284" w:right="52" w:hanging="426"/>
        <w:jc w:val="both"/>
        <w:rPr>
          <w:rFonts w:ascii="Arial" w:hAnsi="Arial" w:cs="Arial"/>
          <w:sz w:val="22"/>
        </w:rPr>
      </w:pPr>
      <w:r w:rsidRPr="0095595E">
        <w:rPr>
          <w:rFonts w:ascii="Lato" w:hAnsi="Lato" w:cs="Arial"/>
          <w:sz w:val="22"/>
        </w:rPr>
        <w:t>Zamawiający posiada 119 sztuk klimatyzatorów</w:t>
      </w:r>
      <w:r w:rsidR="0095595E" w:rsidRPr="0095595E">
        <w:rPr>
          <w:rFonts w:ascii="Arial" w:hAnsi="Arial" w:cs="Arial"/>
          <w:sz w:val="22"/>
        </w:rPr>
        <w:t xml:space="preserve"> następujących producentów: </w:t>
      </w:r>
      <w:proofErr w:type="spellStart"/>
      <w:r w:rsidR="0095595E" w:rsidRPr="0095595E">
        <w:rPr>
          <w:rFonts w:ascii="Arial" w:hAnsi="Arial" w:cs="Arial"/>
          <w:sz w:val="22"/>
        </w:rPr>
        <w:t>Daikin</w:t>
      </w:r>
      <w:proofErr w:type="spellEnd"/>
      <w:r w:rsidR="0095595E" w:rsidRPr="0095595E">
        <w:rPr>
          <w:rFonts w:ascii="Arial" w:hAnsi="Arial" w:cs="Arial"/>
          <w:sz w:val="22"/>
        </w:rPr>
        <w:t xml:space="preserve">, Fuji </w:t>
      </w:r>
      <w:proofErr w:type="spellStart"/>
      <w:r w:rsidR="0095595E" w:rsidRPr="0095595E">
        <w:rPr>
          <w:rFonts w:ascii="Arial" w:hAnsi="Arial" w:cs="Arial"/>
          <w:sz w:val="22"/>
        </w:rPr>
        <w:t>Electric</w:t>
      </w:r>
      <w:proofErr w:type="spellEnd"/>
      <w:r w:rsidR="0095595E" w:rsidRPr="0095595E">
        <w:rPr>
          <w:rFonts w:ascii="Arial" w:hAnsi="Arial" w:cs="Arial"/>
          <w:sz w:val="22"/>
        </w:rPr>
        <w:t xml:space="preserve">, LG, Sharp, </w:t>
      </w:r>
      <w:proofErr w:type="spellStart"/>
      <w:r w:rsidR="0095595E" w:rsidRPr="0095595E">
        <w:rPr>
          <w:rFonts w:ascii="Arial" w:hAnsi="Arial" w:cs="Arial"/>
          <w:sz w:val="22"/>
        </w:rPr>
        <w:t>Lenox</w:t>
      </w:r>
      <w:proofErr w:type="spellEnd"/>
      <w:r w:rsidR="0095595E" w:rsidRPr="0095595E">
        <w:rPr>
          <w:rFonts w:ascii="Arial" w:hAnsi="Arial" w:cs="Arial"/>
          <w:sz w:val="22"/>
        </w:rPr>
        <w:t xml:space="preserve">, </w:t>
      </w:r>
      <w:proofErr w:type="spellStart"/>
      <w:r w:rsidR="0095595E" w:rsidRPr="0095595E">
        <w:rPr>
          <w:rFonts w:ascii="Arial" w:hAnsi="Arial" w:cs="Arial"/>
          <w:sz w:val="22"/>
        </w:rPr>
        <w:t>Haier</w:t>
      </w:r>
      <w:proofErr w:type="spellEnd"/>
      <w:r w:rsidR="0095595E" w:rsidRPr="0095595E">
        <w:rPr>
          <w:rFonts w:ascii="Arial" w:hAnsi="Arial" w:cs="Arial"/>
          <w:sz w:val="22"/>
        </w:rPr>
        <w:t xml:space="preserve"> Pearl oraz Mistral</w:t>
      </w:r>
      <w:r w:rsidRPr="0095595E">
        <w:rPr>
          <w:rFonts w:ascii="Lato" w:hAnsi="Lato" w:cs="Arial"/>
          <w:sz w:val="22"/>
        </w:rPr>
        <w:t xml:space="preserve"> zgodnie z ilością i specyfikacją określoną poniżej:  </w:t>
      </w:r>
    </w:p>
    <w:tbl>
      <w:tblPr>
        <w:tblW w:w="1049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551"/>
        <w:gridCol w:w="2233"/>
        <w:gridCol w:w="2581"/>
        <w:gridCol w:w="1955"/>
        <w:gridCol w:w="1701"/>
      </w:tblGrid>
      <w:tr w:rsidR="008D60C0" w:rsidRPr="008D60C0" w:rsidTr="0095595E">
        <w:trPr>
          <w:trHeight w:val="52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</w:pPr>
          </w:p>
        </w:tc>
      </w:tr>
      <w:tr w:rsidR="008D60C0" w:rsidRPr="008D60C0" w:rsidTr="0095595E">
        <w:trPr>
          <w:trHeight w:val="135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Wydajność chłodnicza/ grzewcza zamontowanego urządzenia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Jednostka zewnętrzna (marka/typ/seria)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Jednostka wewnętrzna (marka/typ/seria)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ind w:right="208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Rodzaj zastosowanego czynnika chłodniczego w instalacji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Miejsce zainstalowania</w:t>
            </w:r>
          </w:p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RO-14UAC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RS-14UA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Kwidzyn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2,25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 EL. RO-7FC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 EL. RS-7FC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0,90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Kwidzyn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RO-14UAC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RS-14UA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Kwidzyn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RO-14UAC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RS-14UA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Kwidzyn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 EL. RO-14UC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 EL. RS-14UC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Kwidzyn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2,9kW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FUJIEL.RO-9UB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FUJIELRS9-UB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1,1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PT Kwidzyn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HAIER /1U12BE8ERA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HAIER / TNL-9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0,78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Człuchów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spellStart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MultiSplit</w:t>
            </w:r>
            <w:proofErr w:type="spellEnd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HAIER 5kW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spellStart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Haier</w:t>
            </w:r>
            <w:proofErr w:type="spellEnd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Pearl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Chojnice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3,6 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ARNU12GSBL.4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3,5 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LG SMART INVERTER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P18EN.NSK(USNW186K3AO)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R410A 0,44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Malbork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7,1/8,0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FUJITSU/AOY24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FUJITSU/AUYF24LBL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1,70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Bytów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9/11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FUJITSU/AOYA36LFTL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FUJITSU/ARYA36LBTU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2,10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Bytów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3,7/4,0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FUJITSU/AOY12UGBC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FUJITSU/ASY12USBCW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0,97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Bytów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AIRWELL HKD18-N11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Słupsk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FUJITSU ASY 12 LB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Słupsk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FUJITSU AWY24UBBJ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Słupsk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FUJITSU AOY24UNBNL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sz w:val="18"/>
                <w:szCs w:val="18"/>
              </w:rPr>
              <w:t>FUJITSU AWY24UBBJ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Słupsk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AIRWELL/YKD09-H11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AIRWELL/HK009-N11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Lębork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Kartuzy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Kartuzy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Kartuzy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Kartuzy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Kartuzy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Kartuzy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3,25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FUJI/RS-12UD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FUJI/RO12UD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Kartuzy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Tczew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3,3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DAIKIN/RN35DAV3B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DAIKIN/FTN35DAV3B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Tczew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spellStart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Lennox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Tczew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6,23/6,4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DAIKIN/RXB60CV1B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DAIKIN/FTXB60CV1B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1,45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Tczew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spellStart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Lennox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Tczew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5,0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DAIKIN/RXN50LV1B9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DAIKIN/FTXN50LV1B9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1,45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4,0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FUJI/ROR14LGC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FUJI/RSA14LGC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Kościerzyna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2,2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RS-7FC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RO-7FC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0,55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2,2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RO-7FC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RS-7FC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0,55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2,2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RS-7FC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RO-7FC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0,55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3,2/3,9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RO-12UD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RS-12UD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2,2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RO-7FC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RS-7FC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0,55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2,2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RO-7FC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RS-7FC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0,55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10,6/5,3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K40B-36HFN32H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KWX-18KRHI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10,6/2,6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K40B-36HFN32H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10,6/2,6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K40B-36HFN32H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12,3/2,6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KOE-42-HFN32H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12,3/2,6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KOE-42-HFN32H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12,3/2,6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KOE-42-HFN32H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12,3/2,6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KOE-42-HFN32H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7,9/2,6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K3OA-27HFN32H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7,9/2,6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K3OA-27HFN32H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7,9/2,6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K3OA-27HFN32H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12,3/2,6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KOE-42-HFN32H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KWX-09KRHI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 0,55kg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2,2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RO-7FC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FUJI EL. RS-7FC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0,55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Sztum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2,6/2,9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K20E-18HFN32H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KWX-09HRGI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1,25kg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Starogard Gd.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2,6/2,9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K20E-18HFN32H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KWX-09HRGI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1,25kg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Starogard Gd.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2,6/2,9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K20E-18HFN32H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KWX-09HRGI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1,25kg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Starogard Gd.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2,6/2,9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K20E-18HFN32H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KWX-09HRGI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1,25kg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Starogard Gd.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Wejherowo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Wejherowo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Wejherowo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Wejherowo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Wejherowo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Wejherowo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Rotenso-Ukura</w:t>
            </w:r>
            <w:proofErr w:type="spellEnd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/U35Xi R14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spellStart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Rotenso-Ukura</w:t>
            </w:r>
            <w:proofErr w:type="spellEnd"/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/U35Xo R14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PT Wejherowo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DAIKIN/RXB25C2N1B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DAIKIN/RXN25LV1B9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DAIKIN/FTXN25LV1B9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DAIKIN/RXB60CV1B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DAIKIN/FTXB60CV1B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1,45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3,3/3,5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DAIKIN/RXB35C2V1B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DAIKIN/FTXB35C2V1B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DAIKIN/RXB25C5V1B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DAIKIN/RXB25C5V1B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DAIKIN/RN25DAV3B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DAIKIN/FTN25DAV3B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DAIKIN/RXB25C2N1B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DAIKIN/FTXB25C2N1B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DAIKIN/RXS71B2VMB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DAIKIN/FTKS71BVMB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1,70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3,3/3,5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DAIKIN/RKS35J2V1B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DAIKIN/FTXS35J2N1B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1,20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DAIKIN/RN25CVMB9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DAIKIN/FTN25CVMB9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DAIKIN/RXB25C5V1B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2,5/2,7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DAIKIN/RXB25C2V1B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DAIKIN/FTXB25C2V1B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0,74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3,3/3,5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DAIKIN/RKS35F2V1B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DAIKIN/FTKS35D3VML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R410A 1,00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3.5/8KW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HAIER 3U70S2SR5FA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HAIER AS25RBAHRA-PL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2,2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3.5/8KW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HAIER 3U70S2SR5FA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HAIER AS25RBAHRA-PL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2,2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2.5/8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HAIER 3U70S2SR5FA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HAIER AS25RBAHRA-PL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2,2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2.5/8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HAIER 3U70S2SR5FA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HAIER AS25RBAHRA-PL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2,2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2.5/8 KW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HAIER 3U70S2SR5FA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HAIER AS25RBAHRA-PL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R32 2,2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8D60C0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OR Gdańsk</w:t>
            </w:r>
          </w:p>
        </w:tc>
      </w:tr>
      <w:tr w:rsidR="008D60C0" w:rsidRPr="008D60C0" w:rsidTr="0095595E">
        <w:trPr>
          <w:trHeight w:val="28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0C0" w:rsidRPr="008D60C0" w:rsidRDefault="008D60C0" w:rsidP="008D60C0">
            <w:pPr>
              <w:widowControl/>
              <w:autoSpaceDE/>
              <w:autoSpaceDN/>
              <w:adjustRightInd/>
            </w:pPr>
          </w:p>
        </w:tc>
      </w:tr>
    </w:tbl>
    <w:p w:rsidR="0065600C" w:rsidRDefault="0065600C"/>
    <w:sectPr w:rsidR="0065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5C2"/>
    <w:multiLevelType w:val="hybridMultilevel"/>
    <w:tmpl w:val="76DEC3CC"/>
    <w:lvl w:ilvl="0" w:tplc="FD600AAA">
      <w:start w:val="1"/>
      <w:numFmt w:val="decimal"/>
      <w:lvlText w:val="%1."/>
      <w:lvlJc w:val="left"/>
      <w:pPr>
        <w:ind w:left="3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0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247A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74A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E4A5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3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EF3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E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C7A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A60D5"/>
    <w:multiLevelType w:val="hybridMultilevel"/>
    <w:tmpl w:val="09426D6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FAA0EA5"/>
    <w:multiLevelType w:val="hybridMultilevel"/>
    <w:tmpl w:val="B0D435E4"/>
    <w:lvl w:ilvl="0" w:tplc="E760D47A">
      <w:start w:val="1"/>
      <w:numFmt w:val="decimal"/>
      <w:lvlText w:val="%1."/>
      <w:lvlJc w:val="left"/>
      <w:pPr>
        <w:ind w:left="3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6344"/>
    <w:multiLevelType w:val="hybridMultilevel"/>
    <w:tmpl w:val="C5DC2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3ED3"/>
    <w:multiLevelType w:val="hybridMultilevel"/>
    <w:tmpl w:val="D5801D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FC5179"/>
    <w:multiLevelType w:val="hybridMultilevel"/>
    <w:tmpl w:val="41E6A39E"/>
    <w:lvl w:ilvl="0" w:tplc="982680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3CCB"/>
    <w:multiLevelType w:val="hybridMultilevel"/>
    <w:tmpl w:val="E2904930"/>
    <w:lvl w:ilvl="0" w:tplc="F0BAD23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B197C"/>
    <w:multiLevelType w:val="hybridMultilevel"/>
    <w:tmpl w:val="3F3A0E3E"/>
    <w:lvl w:ilvl="0" w:tplc="6ED2E566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847C11"/>
    <w:multiLevelType w:val="hybridMultilevel"/>
    <w:tmpl w:val="59A473DE"/>
    <w:lvl w:ilvl="0" w:tplc="E244DAC6">
      <w:start w:val="4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5291A43"/>
    <w:multiLevelType w:val="hybridMultilevel"/>
    <w:tmpl w:val="70585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5703A"/>
    <w:multiLevelType w:val="hybridMultilevel"/>
    <w:tmpl w:val="0A583716"/>
    <w:lvl w:ilvl="0" w:tplc="CC8EF476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 w15:restartNumberingAfterBreak="0">
    <w:nsid w:val="48A11898"/>
    <w:multiLevelType w:val="hybridMultilevel"/>
    <w:tmpl w:val="5D809072"/>
    <w:lvl w:ilvl="0" w:tplc="047A1F38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415440"/>
    <w:multiLevelType w:val="hybridMultilevel"/>
    <w:tmpl w:val="5216AD84"/>
    <w:lvl w:ilvl="0" w:tplc="56F0CEF0">
      <w:start w:val="8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EA836F8"/>
    <w:multiLevelType w:val="hybridMultilevel"/>
    <w:tmpl w:val="ED8E0B24"/>
    <w:lvl w:ilvl="0" w:tplc="35148BBA">
      <w:start w:val="1"/>
      <w:numFmt w:val="decimal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DD84A9C6">
      <w:start w:val="1"/>
      <w:numFmt w:val="decimal"/>
      <w:lvlText w:val="%7."/>
      <w:lvlJc w:val="left"/>
      <w:pPr>
        <w:ind w:left="576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34632"/>
    <w:multiLevelType w:val="hybridMultilevel"/>
    <w:tmpl w:val="77F6B242"/>
    <w:lvl w:ilvl="0" w:tplc="0FA6CE6A">
      <w:start w:val="1"/>
      <w:numFmt w:val="decimal"/>
      <w:lvlText w:val="%1."/>
      <w:lvlJc w:val="left"/>
      <w:pPr>
        <w:ind w:left="-132" w:hanging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16" w15:restartNumberingAfterBreak="0">
    <w:nsid w:val="55AD16AF"/>
    <w:multiLevelType w:val="hybridMultilevel"/>
    <w:tmpl w:val="C2AE3410"/>
    <w:lvl w:ilvl="0" w:tplc="7B32BA50">
      <w:start w:val="2"/>
      <w:numFmt w:val="decimal"/>
      <w:lvlText w:val="%1."/>
      <w:lvlJc w:val="left"/>
      <w:pPr>
        <w:ind w:left="4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CEA0A">
      <w:start w:val="1"/>
      <w:numFmt w:val="decimal"/>
      <w:lvlText w:val="%2)"/>
      <w:lvlJc w:val="left"/>
      <w:pPr>
        <w:ind w:left="8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69850">
      <w:start w:val="1"/>
      <w:numFmt w:val="lowerRoman"/>
      <w:lvlText w:val="%3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2C70A">
      <w:start w:val="1"/>
      <w:numFmt w:val="decimal"/>
      <w:lvlText w:val="%4"/>
      <w:lvlJc w:val="left"/>
      <w:pPr>
        <w:ind w:left="2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FEAEE6">
      <w:start w:val="1"/>
      <w:numFmt w:val="lowerLetter"/>
      <w:lvlText w:val="%5"/>
      <w:lvlJc w:val="left"/>
      <w:pPr>
        <w:ind w:left="2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6AA3C">
      <w:start w:val="1"/>
      <w:numFmt w:val="lowerRoman"/>
      <w:lvlText w:val="%6"/>
      <w:lvlJc w:val="left"/>
      <w:pPr>
        <w:ind w:left="3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0DEC0">
      <w:start w:val="1"/>
      <w:numFmt w:val="decimal"/>
      <w:lvlText w:val="%7"/>
      <w:lvlJc w:val="left"/>
      <w:pPr>
        <w:ind w:left="4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2E7F8">
      <w:start w:val="1"/>
      <w:numFmt w:val="lowerLetter"/>
      <w:lvlText w:val="%8"/>
      <w:lvlJc w:val="left"/>
      <w:pPr>
        <w:ind w:left="5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47FCE">
      <w:start w:val="1"/>
      <w:numFmt w:val="lowerRoman"/>
      <w:lvlText w:val="%9"/>
      <w:lvlJc w:val="left"/>
      <w:pPr>
        <w:ind w:left="5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4808BD"/>
    <w:multiLevelType w:val="hybridMultilevel"/>
    <w:tmpl w:val="060428C0"/>
    <w:lvl w:ilvl="0" w:tplc="E5DA57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A5842E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B51B1"/>
    <w:multiLevelType w:val="hybridMultilevel"/>
    <w:tmpl w:val="6AAA5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361CA"/>
    <w:multiLevelType w:val="hybridMultilevel"/>
    <w:tmpl w:val="090A45C2"/>
    <w:lvl w:ilvl="0" w:tplc="85769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trike w:val="0"/>
        <w:color w:val="auto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0634D"/>
    <w:multiLevelType w:val="hybridMultilevel"/>
    <w:tmpl w:val="908487D8"/>
    <w:lvl w:ilvl="0" w:tplc="42EE04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2"/>
  </w:num>
  <w:num w:numId="5">
    <w:abstractNumId w:val="16"/>
  </w:num>
  <w:num w:numId="6">
    <w:abstractNumId w:val="18"/>
  </w:num>
  <w:num w:numId="7">
    <w:abstractNumId w:val="8"/>
  </w:num>
  <w:num w:numId="8">
    <w:abstractNumId w:val="13"/>
  </w:num>
  <w:num w:numId="9">
    <w:abstractNumId w:val="7"/>
  </w:num>
  <w:num w:numId="10">
    <w:abstractNumId w:val="6"/>
  </w:num>
  <w:num w:numId="11">
    <w:abstractNumId w:val="10"/>
  </w:num>
  <w:num w:numId="12">
    <w:abstractNumId w:val="19"/>
  </w:num>
  <w:num w:numId="13">
    <w:abstractNumId w:val="21"/>
  </w:num>
  <w:num w:numId="14">
    <w:abstractNumId w:val="0"/>
  </w:num>
  <w:num w:numId="15">
    <w:abstractNumId w:val="1"/>
  </w:num>
  <w:num w:numId="16">
    <w:abstractNumId w:val="11"/>
  </w:num>
  <w:num w:numId="17">
    <w:abstractNumId w:val="15"/>
  </w:num>
  <w:num w:numId="18">
    <w:abstractNumId w:val="20"/>
  </w:num>
  <w:num w:numId="19">
    <w:abstractNumId w:val="14"/>
  </w:num>
  <w:num w:numId="20">
    <w:abstractNumId w:val="12"/>
  </w:num>
  <w:num w:numId="21">
    <w:abstractNumId w:val="5"/>
  </w:num>
  <w:num w:numId="2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6D"/>
    <w:rsid w:val="0002611A"/>
    <w:rsid w:val="006505F7"/>
    <w:rsid w:val="0065600C"/>
    <w:rsid w:val="008D60C0"/>
    <w:rsid w:val="00924F6D"/>
    <w:rsid w:val="0095595E"/>
    <w:rsid w:val="009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92DA"/>
  <w15:chartTrackingRefBased/>
  <w15:docId w15:val="{2E7A9DB1-E95C-4DBE-B113-DE7AC6B4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D60C0"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D60C0"/>
    <w:pPr>
      <w:keepNext/>
      <w:keepLines/>
      <w:spacing w:after="0" w:line="216" w:lineRule="auto"/>
      <w:ind w:left="48" w:right="5966" w:hanging="5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8D60C0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8D60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60C0"/>
    <w:rPr>
      <w:rFonts w:ascii="Calibri" w:eastAsia="Calibri" w:hAnsi="Calibri" w:cs="Calibri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60C0"/>
    <w:rPr>
      <w:rFonts w:ascii="Times New Roman" w:eastAsia="Times New Roman" w:hAnsi="Times New Roman" w:cs="Times New Roman"/>
      <w:color w:val="000000"/>
      <w:sz w:val="2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D60C0"/>
  </w:style>
  <w:style w:type="table" w:customStyle="1" w:styleId="TableGrid">
    <w:name w:val="TableGrid"/>
    <w:rsid w:val="008D60C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60C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60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60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6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60C0"/>
    <w:pPr>
      <w:widowControl/>
      <w:autoSpaceDE/>
      <w:autoSpaceDN/>
      <w:adjustRightInd/>
      <w:spacing w:after="3"/>
      <w:ind w:left="327" w:hanging="279"/>
      <w:jc w:val="both"/>
    </w:pPr>
    <w:rPr>
      <w:color w:val="00000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60C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0C0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0C0"/>
    <w:pPr>
      <w:widowControl/>
      <w:autoSpaceDE/>
      <w:autoSpaceDN/>
      <w:adjustRightInd/>
      <w:ind w:left="327" w:hanging="279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0C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60C0"/>
    <w:pPr>
      <w:widowControl/>
      <w:tabs>
        <w:tab w:val="center" w:pos="4536"/>
        <w:tab w:val="right" w:pos="9072"/>
      </w:tabs>
      <w:autoSpaceDE/>
      <w:autoSpaceDN/>
      <w:adjustRightInd/>
      <w:ind w:left="327" w:hanging="279"/>
      <w:jc w:val="both"/>
    </w:pPr>
    <w:rPr>
      <w:color w:val="000000"/>
      <w:sz w:val="24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D60C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60C0"/>
    <w:pPr>
      <w:widowControl/>
      <w:tabs>
        <w:tab w:val="center" w:pos="4536"/>
        <w:tab w:val="right" w:pos="9072"/>
      </w:tabs>
      <w:autoSpaceDE/>
      <w:autoSpaceDN/>
      <w:adjustRightInd/>
      <w:ind w:left="327" w:hanging="279"/>
      <w:jc w:val="both"/>
    </w:pPr>
    <w:rPr>
      <w:color w:val="000000"/>
      <w:sz w:val="24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D60C0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60C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8D60C0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D60C0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BodyText22">
    <w:name w:val="Body Text 22"/>
    <w:basedOn w:val="Normalny"/>
    <w:rsid w:val="008D60C0"/>
    <w:pPr>
      <w:widowControl/>
      <w:autoSpaceDE/>
      <w:autoSpaceDN/>
      <w:adjustRightInd/>
      <w:spacing w:line="360" w:lineRule="auto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IZABELA. ZIELIŃSKA</dc:creator>
  <cp:keywords/>
  <dc:description/>
  <cp:lastModifiedBy>AGATA IZABELA. ZIELIŃSKA</cp:lastModifiedBy>
  <cp:revision>5</cp:revision>
  <dcterms:created xsi:type="dcterms:W3CDTF">2026-06-30T07:23:00Z</dcterms:created>
  <dcterms:modified xsi:type="dcterms:W3CDTF">2026-07-13T07:35:00Z</dcterms:modified>
</cp:coreProperties>
</file>