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F" w14:textId="7CFC3686" w:rsidR="00F567DC" w:rsidRPr="00BC50B7" w:rsidRDefault="00BC50B7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BC50B7">
        <w:rPr>
          <w:rFonts w:ascii="Arial" w:hAnsi="Arial" w:cs="Arial"/>
          <w:bCs/>
          <w:sz w:val="22"/>
          <w:szCs w:val="22"/>
        </w:rPr>
        <w:t>Załącznik nr 1 do ogłoszenia o zamówienie</w:t>
      </w:r>
    </w:p>
    <w:p w14:paraId="7C85B713" w14:textId="3C9AEE32" w:rsidR="00BC50B7" w:rsidRDefault="00BC50B7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BC50B7">
        <w:rPr>
          <w:rFonts w:ascii="Arial" w:hAnsi="Arial" w:cs="Arial"/>
          <w:bCs/>
          <w:sz w:val="22"/>
          <w:szCs w:val="22"/>
        </w:rPr>
        <w:t>Załącznik nr 1 do umowy</w:t>
      </w:r>
    </w:p>
    <w:p w14:paraId="2463DABE" w14:textId="77777777" w:rsidR="00E11FD4" w:rsidRPr="00BC50B7" w:rsidRDefault="00E11FD4" w:rsidP="00BD4B4A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06AD1DE6" w14:textId="4B1978BD" w:rsidR="00E11FD4" w:rsidRPr="00F43545" w:rsidRDefault="00F567DC" w:rsidP="00F43545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43545">
        <w:rPr>
          <w:rFonts w:ascii="Arial" w:hAnsi="Arial" w:cs="Arial"/>
          <w:b/>
          <w:sz w:val="22"/>
          <w:szCs w:val="22"/>
          <w:u w:val="single"/>
        </w:rPr>
        <w:t>Specyfikacja techniczna sprzętu i warunki gwarancji</w:t>
      </w:r>
    </w:p>
    <w:p w14:paraId="6379058E" w14:textId="77777777" w:rsidR="00BD4B4A" w:rsidRPr="00F43545" w:rsidRDefault="00BD4B4A" w:rsidP="00F43545">
      <w:pPr>
        <w:spacing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6A2E9E" w14:textId="21337343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Dostarczane urządzenia i oprogramowanie są fabrycznie i technicznie nowe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>oraz nie używane wcześniej.</w:t>
      </w:r>
    </w:p>
    <w:p w14:paraId="2A8B4615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Urządzenia i oprogramowanie pochodzą z legalnego kanału sprzedaży.</w:t>
      </w:r>
    </w:p>
    <w:p w14:paraId="3C0C4F92" w14:textId="2FE273E8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Urządzenia są kompletne i gotowe do pracy po podłączeniu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>(w przypadku oprogramowania po zainstalowaniu i skonfigurowaniu).</w:t>
      </w:r>
    </w:p>
    <w:p w14:paraId="3F5579DE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Dostarczane urządzenia/oprogramowanie są pozbawione wszelkich wad.</w:t>
      </w:r>
    </w:p>
    <w:p w14:paraId="4D310DB8" w14:textId="7362062B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Dla urządzeń, których pierwsze uruchomienie musi być realizowane </w:t>
      </w:r>
      <w:r w:rsidR="00852B77" w:rsidRPr="00F43545">
        <w:rPr>
          <w:rFonts w:ascii="Arial" w:hAnsi="Arial" w:cs="Arial"/>
          <w:sz w:val="22"/>
          <w:szCs w:val="22"/>
        </w:rPr>
        <w:br/>
      </w:r>
      <w:r w:rsidRPr="00F43545">
        <w:rPr>
          <w:rFonts w:ascii="Arial" w:hAnsi="Arial" w:cs="Arial"/>
          <w:sz w:val="22"/>
          <w:szCs w:val="22"/>
        </w:rPr>
        <w:t xml:space="preserve">przez producenta lub autoryzowany serwis producenta Wykonawca zapewni taki serwis w miejscu instalacji sprzętu. </w:t>
      </w:r>
    </w:p>
    <w:p w14:paraId="6DE81E0A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Wszystkie oferowane urządzenia w ramach poszczególnych typów są:</w:t>
      </w:r>
    </w:p>
    <w:p w14:paraId="7CD5496F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złożone z identycznych podzespołów, sygnowanych przez ich  producenta,</w:t>
      </w:r>
    </w:p>
    <w:p w14:paraId="1D6F256E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posiadają taką samą konfigurację,</w:t>
      </w:r>
    </w:p>
    <w:p w14:paraId="4BFBBB69" w14:textId="77777777" w:rsidR="00E11FD4" w:rsidRPr="00F43545" w:rsidRDefault="00E11FD4" w:rsidP="00F43545">
      <w:pPr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dostarczane są w oryginalnych opakowaniach.</w:t>
      </w:r>
    </w:p>
    <w:p w14:paraId="4FF44FDF" w14:textId="50A2816B" w:rsidR="00900A67" w:rsidRPr="00F43545" w:rsidRDefault="00900A67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W przypadku uszkodzenia urządzenia, jeżeli naprawa wyłącznie będzie możliwa </w:t>
      </w:r>
      <w:r w:rsidRPr="00F43545">
        <w:rPr>
          <w:rFonts w:ascii="Arial" w:hAnsi="Arial" w:cs="Arial"/>
          <w:sz w:val="22"/>
          <w:szCs w:val="22"/>
        </w:rPr>
        <w:br/>
        <w:t xml:space="preserve">w serwisie producenta lub jego autoryzowanego przedstawiciela, Wykonawca na własny koszt odbierze sprzęt od Zamawiającego i dostarczy do serwisu oraz odbierze sprzęt z serwisu po naprawie i dostarczy do Zamawiającego na własny koszt. </w:t>
      </w:r>
    </w:p>
    <w:p w14:paraId="3A6D1D73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>Wszystkie dyski twarde pozostają własnością Zamawiającego i nie będą zwracane.</w:t>
      </w:r>
    </w:p>
    <w:p w14:paraId="39336F5F" w14:textId="1B87CECC" w:rsidR="0066193B" w:rsidRPr="00F43545" w:rsidRDefault="0066193B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iCs/>
          <w:sz w:val="22"/>
          <w:szCs w:val="22"/>
        </w:rPr>
        <w:t xml:space="preserve">Dostarczenie zamówionych urządzenia do siedziby Zamawiającego odbędzie </w:t>
      </w:r>
      <w:r w:rsidRPr="00F43545">
        <w:rPr>
          <w:rFonts w:ascii="Arial" w:hAnsi="Arial" w:cs="Arial"/>
          <w:iCs/>
          <w:sz w:val="22"/>
          <w:szCs w:val="22"/>
        </w:rPr>
        <w:br/>
        <w:t>się w terminie 21 dni</w:t>
      </w:r>
      <w:r w:rsidRPr="00F43545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F43545">
        <w:rPr>
          <w:rFonts w:ascii="Arial" w:hAnsi="Arial" w:cs="Arial"/>
          <w:iCs/>
          <w:sz w:val="22"/>
          <w:szCs w:val="22"/>
        </w:rPr>
        <w:t>roboczych od daty zawarcia umowy.</w:t>
      </w:r>
    </w:p>
    <w:p w14:paraId="05501BCC" w14:textId="41F93DC7" w:rsidR="00900A67" w:rsidRPr="00F43545" w:rsidRDefault="00900A67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</w:rPr>
        <w:t xml:space="preserve">Zamawiający, przed podpisaniem protokołu odbioru, ma prawo do sprawdzenia </w:t>
      </w:r>
      <w:r w:rsidRPr="00F43545">
        <w:rPr>
          <w:rFonts w:ascii="Arial" w:hAnsi="Arial" w:cs="Arial"/>
          <w:sz w:val="22"/>
          <w:szCs w:val="22"/>
        </w:rPr>
        <w:br/>
        <w:t>legalności dostarczonego oprogramowania.</w:t>
      </w:r>
    </w:p>
    <w:p w14:paraId="070FA6CA" w14:textId="77777777" w:rsidR="00E11FD4" w:rsidRPr="00F43545" w:rsidRDefault="00E11FD4" w:rsidP="00F43545">
      <w:pPr>
        <w:numPr>
          <w:ilvl w:val="0"/>
          <w:numId w:val="3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43545">
        <w:rPr>
          <w:rFonts w:ascii="Arial" w:hAnsi="Arial" w:cs="Arial"/>
          <w:sz w:val="22"/>
          <w:szCs w:val="22"/>
          <w:u w:val="single"/>
        </w:rPr>
        <w:t xml:space="preserve">Wszystkie parametry wskazane w tabelach poniżej są wymaganiami minimalnymi. </w:t>
      </w:r>
    </w:p>
    <w:p w14:paraId="4B0FD303" w14:textId="77777777" w:rsidR="00E11FD4" w:rsidRPr="00F43545" w:rsidRDefault="00E11FD4" w:rsidP="00F43545">
      <w:pPr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F4237C6" w14:textId="77777777" w:rsidR="00900A67" w:rsidRPr="00F43545" w:rsidRDefault="00900A67" w:rsidP="00F43545">
      <w:pPr>
        <w:suppressAutoHyphens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37F2E60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F45A78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A3E6DE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E16629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FD46A76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AC7DF62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46FA0EB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23A7D47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7A76B5" w14:textId="77777777" w:rsidR="00900A67" w:rsidRDefault="00900A67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227D2A6" w14:textId="77461979" w:rsidR="00E11FD4" w:rsidRPr="00BD4B4A" w:rsidRDefault="00E11FD4" w:rsidP="00BD4B4A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Wymagane parametry techniczne</w:t>
      </w:r>
    </w:p>
    <w:p w14:paraId="7CC925DC" w14:textId="77777777" w:rsidR="00E11FD4" w:rsidRPr="00DA53CE" w:rsidRDefault="00E11FD4" w:rsidP="00E11FD4">
      <w:pPr>
        <w:suppressAutoHyphens w:val="0"/>
        <w:spacing w:line="276" w:lineRule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DA53CE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Komputery PC klasy AIO </w:t>
      </w:r>
    </w:p>
    <w:tbl>
      <w:tblPr>
        <w:tblpPr w:leftFromText="141" w:rightFromText="141" w:vertAnchor="text" w:tblpX="-71" w:tblpY="1"/>
        <w:tblW w:w="10136" w:type="dxa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908"/>
        <w:gridCol w:w="5848"/>
        <w:gridCol w:w="2380"/>
      </w:tblGrid>
      <w:tr w:rsidR="00E11FD4" w:rsidRPr="00DA53CE" w14:paraId="0888E20D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BBE56FE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Cecha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01C21AB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Wymagane parametry techniczne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2447D55" w14:textId="77777777" w:rsidR="00E11FD4" w:rsidRPr="00DA53CE" w:rsidRDefault="00E11FD4" w:rsidP="00E11FD4">
            <w:pPr>
              <w:suppressAutoHyphens w:val="0"/>
              <w:spacing w:line="276" w:lineRule="auto"/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Spełnienie parametrów technicznych</w:t>
            </w:r>
            <w:r w:rsidRPr="00DA53CE">
              <w:rPr>
                <w:rFonts w:ascii="Arial" w:eastAsiaTheme="minorHAnsi" w:hAnsi="Arial" w:cs="Arial"/>
                <w:b/>
                <w:bCs/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b/>
                <w:i/>
                <w:sz w:val="22"/>
                <w:szCs w:val="22"/>
                <w:lang w:eastAsia="en-US"/>
              </w:rPr>
              <w:t>(wypełnia Wykonawca)</w:t>
            </w:r>
          </w:p>
        </w:tc>
      </w:tr>
      <w:tr w:rsidR="00E11FD4" w:rsidRPr="00DA53CE" w14:paraId="0942F5CC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4BAB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Ekran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5FA3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Matryca 16:9 IPS lub MVA bez obramowania, antyodblaskowa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bez obsługi dotykowej. Rozmiar matrycy w przedziale 23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,8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”-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27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”, rozdzielczość natywna matrycy min. FHD 1920x1080.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E9E6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D7A2761" w14:textId="77777777" w:rsidTr="00AD2B48">
        <w:trPr>
          <w:trHeight w:val="142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C536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color w:val="FF0000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Procesor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8440C" w14:textId="7D72740E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Procesor osiągający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na dzień składania ofert, w teście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PerformanceTest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V10 lub V11 średni wynik min. 3</w:t>
            </w:r>
            <w:r w:rsidR="00FF491F">
              <w:rPr>
                <w:rFonts w:ascii="Arial" w:eastAsia="Calibri" w:hAnsi="Arial" w:cs="Arial"/>
                <w:sz w:val="22"/>
                <w:szCs w:val="22"/>
                <w:lang w:eastAsia="en-US"/>
              </w:rPr>
              <w:t>0</w:t>
            </w: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800 punktów, wynik zaproponowanego procesora musi znajdować się na stronie: </w:t>
            </w:r>
            <w:hyperlink r:id="rId5">
              <w:r w:rsidRPr="00DA53CE">
                <w:rPr>
                  <w:rFonts w:ascii="Arial" w:eastAsia="Calibri" w:hAnsi="Arial" w:cs="Arial"/>
                  <w:sz w:val="22"/>
                  <w:szCs w:val="22"/>
                  <w:u w:val="single"/>
                  <w:lang w:eastAsia="en-US"/>
                </w:rPr>
                <w:t>www.cpubenchmark.net</w:t>
              </w:r>
            </w:hyperlink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. </w:t>
            </w:r>
          </w:p>
          <w:p w14:paraId="0BD771F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="Calibri" w:hAnsi="Arial" w:cs="Arial"/>
                <w:color w:val="FF0000"/>
                <w:sz w:val="22"/>
                <w:szCs w:val="22"/>
                <w:u w:val="single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Zamawiający nie dopuszcza wyników jednostkowych testów opublikowanych na stronie: </w:t>
            </w:r>
            <w:hyperlink r:id="rId6">
              <w:r w:rsidRPr="00DA53CE">
                <w:rPr>
                  <w:rFonts w:ascii="Arial" w:eastAsia="Calibri" w:hAnsi="Arial" w:cs="Arial"/>
                  <w:sz w:val="22"/>
                  <w:szCs w:val="22"/>
                  <w:u w:val="single"/>
                  <w:lang w:eastAsia="en-US"/>
                </w:rPr>
                <w:t>www.cpubenchmark.net</w:t>
              </w:r>
            </w:hyperlink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5F33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  <w:p w14:paraId="77C02541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216226E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Nazwa producenta procesora*:………….  model procesora*:……………</w:t>
            </w:r>
          </w:p>
        </w:tc>
      </w:tr>
      <w:tr w:rsidR="00E11FD4" w:rsidRPr="00DA53CE" w14:paraId="4EF9EBC7" w14:textId="77777777" w:rsidTr="00AD2B48">
        <w:trPr>
          <w:trHeight w:val="45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5A36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Pamięć RAM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A21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Min. 16 GB DDR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56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00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MHz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możliwość rozbudowy do 64GB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C16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1705CD6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71D3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Dysk twardy SSD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B5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 xml:space="preserve">Min. 256GB SSD M.2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NVMe</w:t>
            </w:r>
            <w:proofErr w:type="spell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E06F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Spełnia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/</w:t>
            </w: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nie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spełnia</w:t>
            </w:r>
            <w:proofErr w:type="spellEnd"/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US" w:eastAsia="en-US"/>
              </w:rPr>
              <w:t>**</w:t>
            </w:r>
          </w:p>
        </w:tc>
      </w:tr>
      <w:tr w:rsidR="00E11FD4" w:rsidRPr="00DA53CE" w14:paraId="382C375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5C26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graficzna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FEF6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Zintegrowana karta graficzna wykorzystująca pamięć RAM systemu dynamicznie przydzielaną na potrzeby grafiki. Praca min. Dwumonitorowa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A07A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23BAC09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5033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sieciowa przewodowa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33CF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1000Mbit/s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713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740D47C4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3AE7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Wyposażenie multimedialne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B801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Karta dźwiękowa min. 2 kanałowa zintegrowana z płytą główną, zgodna z High Definition, wbudowane dwa głośniki min. 2W na kanał.</w:t>
            </w:r>
          </w:p>
          <w:p w14:paraId="0AAAFCD9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Wbudowana w obudowę matrycy cyfrowa kamera min 2.0 MP, rozdzielczość video min. 1920x1080. Kamera opatrzona w mechaniczną przysłonę lub chowana w obudowę komputera. </w:t>
            </w:r>
          </w:p>
          <w:p w14:paraId="5CB2B5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Dwa cyfrowe mikrofony obsługujące poprawę mowy i redukcję szumów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F63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6C4A272D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7209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Porty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1A66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liczba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wbudowanych wolnych portów do wykorzystania przez użytkownika: </w:t>
            </w:r>
          </w:p>
          <w:p w14:paraId="63D370DA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5x USB 3.x (dopuszcza się zajęcie 2 portów przez urządzenie peryferyjne)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</w:p>
          <w:p w14:paraId="419D4512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1x USB 3.1 type C</w:t>
            </w:r>
            <w:r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,</w:t>
            </w:r>
          </w:p>
          <w:p w14:paraId="496F904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val="en-US" w:eastAsia="en-US"/>
              </w:rPr>
              <w:t>1xRJ45,</w:t>
            </w:r>
          </w:p>
          <w:p w14:paraId="57FE5A8A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1x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DisplayPort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lub HDMI, </w:t>
            </w:r>
          </w:p>
          <w:p w14:paraId="53E4582B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1x audio out i 1x audio in </w:t>
            </w:r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 xml:space="preserve">(zamiast dwóch portów audio możliwe jest zastosowanie portu audio </w:t>
            </w:r>
            <w:proofErr w:type="spellStart"/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combo</w:t>
            </w:r>
            <w:proofErr w:type="spellEnd"/>
            <w:r w:rsidRPr="00DA53CE"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)</w:t>
            </w:r>
            <w:r>
              <w:rPr>
                <w:rFonts w:ascii="Arial" w:eastAsiaTheme="minorHAnsi" w:hAnsi="Arial" w:cs="Arial"/>
                <w:i/>
                <w:sz w:val="22"/>
                <w:szCs w:val="22"/>
                <w:lang w:eastAsia="en-US"/>
              </w:rPr>
              <w:t>.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7A174302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Wymagana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liczba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portów nie może być osiągnięta w wyniku stosowania konwerterów, przejściówek itp. Wszystkie porty wyprowadzone na zewnątrz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985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0D49B17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DDBA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Klawiatura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1CFF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Klawiatura USB w układzie polski programisty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w kolorze zbliżonym do koloru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43FA1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0A2A56A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B1CD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Mysz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E5DCB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Mysz optyczna USB w kolorze zbliżonym do koloru obudowy.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E7A0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460445DF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0A78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Obudowa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CB1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Typu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All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-in-One zintegrowana z monitorem w przedziale 23”-24”.</w:t>
            </w:r>
          </w:p>
          <w:p w14:paraId="537A194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Demontaż standu musi odbywać się bez użycia narzędzi, mocowanie standu opatrzone w przycisk zwalniający. Demontaż tylnej pokrywy musi odbywać się również bez użycia narzędzi, nie dopuszcza się stosowania śrub motylkowych,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radełkowych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czy zwykłych wkrętów. </w:t>
            </w:r>
          </w:p>
          <w:p w14:paraId="0E28B68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Zasilacz wewnętrzny lub zewnętrzny o mocy max. 280W</w:t>
            </w:r>
            <w:r w:rsidRPr="00DA53CE">
              <w:rPr>
                <w:rFonts w:ascii="Arial" w:eastAsia="Calibri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pracujący w sieci 230V 50/60Hz prądu zmiennego.</w:t>
            </w:r>
          </w:p>
          <w:p w14:paraId="4AEF049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Obudowa musi posiadać czujnik otwarcia obudowy współpracujący z oprogramowaniem zarządzająco – diagnostycznym.</w:t>
            </w:r>
          </w:p>
          <w:p w14:paraId="4E8F69B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Wymagania funkcjonalności </w:t>
            </w:r>
            <w:proofErr w:type="spellStart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stand’u</w:t>
            </w:r>
            <w:proofErr w:type="spellEnd"/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:</w:t>
            </w:r>
          </w:p>
          <w:p w14:paraId="6ED6B9E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zakres pochyłu minimum 20 stopni, przód -3, tył 17 stopni,</w:t>
            </w:r>
          </w:p>
          <w:p w14:paraId="3EA62CB4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- regulacja wysokości w pionie minimum 8cm dla ekranu ustawionego pionowo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080DDD5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Obudowa musi umożliwiać zastosowanie zabezpieczenia fizycznego w postaci linki metalowej lub kłódki (oczko w obudowie do założenia kłódki)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16F043C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="Calibri" w:hAnsi="Arial" w:cs="Arial"/>
                <w:sz w:val="22"/>
                <w:szCs w:val="22"/>
                <w:lang w:eastAsia="en-US"/>
              </w:rPr>
              <w:t>Każdy komputer musi być oznaczony niepowtarzalnym numerem seryjnym umieszonym na obudowie, oraz wpisanym na stałe w BIOS.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94A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76085FDC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9643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Wirtualizacja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450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Sprzętowe wsparcie technologii wirtualizacji realizowane łącznie w procesorze, chipsecie płyty głównej oraz w BIOS systemu.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520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2CA2CB8E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2826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Bezpieczeństwo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1FC1" w14:textId="77777777" w:rsidR="00E11FD4" w:rsidRPr="005C178A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Płyta główna zawierająca układ sprzętowy służący do tworzenia i zarządzania wygenerowanymi przez komputer kluczami szyfrowania. Zabezpieczenie to musi posiadać możliwość szyfrowania poufnych dokumentów przechowywanych na dysku twardym przy użyciu klucza sprzętowego.</w:t>
            </w:r>
          </w:p>
          <w:p w14:paraId="4B0BF865" w14:textId="77777777" w:rsidR="00E11FD4" w:rsidRPr="005C178A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Zaimplementowany w BIOS system diagnostyczny z graficznym lub tekstowym interfejsem użytkownika dostępny z poziomu BIOS lub szybkiego menu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boot’owania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 umożliwiający przetestowanie w celu wykrycia usterki zainstalowanych komponentów (min. CPU, Memory, płyty głównej lub magistrali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PCIe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bez konieczności uruchamiania systemu operacyjnego. System musi posiadać wszystkie swoje funkcjonalności w przypadku: braku dysku, uszkodzenia dysku, sformatowania dysku, braku dostępu do sieci, </w:t>
            </w:r>
            <w:proofErr w:type="spellStart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internetu</w:t>
            </w:r>
            <w:proofErr w:type="spellEnd"/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. Nie dopuszcza się stosowania wewnętrznych i </w:t>
            </w: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zewnętrznych urządzeń w celu uzyskania funkcjonalności systemu diagnostycznego. </w:t>
            </w:r>
          </w:p>
          <w:p w14:paraId="254506E5" w14:textId="77777777" w:rsidR="00E11FD4" w:rsidRPr="005C178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C178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Czujnik otwarcia obudowy musi zbierać zdarzenia i zapisywać je w BIOS.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4E9D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Spełnia/nie spełnia**</w:t>
            </w:r>
          </w:p>
        </w:tc>
      </w:tr>
      <w:tr w:rsidR="00E11FD4" w:rsidRPr="00DA53CE" w14:paraId="089B8F5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7DD5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Bios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AC9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BIOS zgodny ze specyfikacją UEFI, wyprodukowany przez producenta komputera, zawierający logo producenta komputera lub nazwę producenta komputera lub nazwę modelu oferowanego komputera. </w:t>
            </w:r>
          </w:p>
          <w:p w14:paraId="1D204604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Pełna obsługa BIOS za pomocą klawiatury i myszy oraz samej myszy. BIOS wyposażony w automatyczną detekcję zmiany konfiguracji, automatycznie nanoszący zmiany w konfiguracji w szczególności: procesor, wielkość pamięci, pojemność dysku lub model dysku. Możliwość, bez uruchamiania systemu operacyjnego z dysku twardego komputera, bez dodatkowego oprogramowania (w tym również systemu diagnostycznego ) i podłączonych do niego urządzeń zewnętrznych, odczytania z BIOS informacji o: </w:t>
            </w:r>
          </w:p>
          <w:p w14:paraId="7A2ACD48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wersji BIOS,</w:t>
            </w:r>
          </w:p>
          <w:p w14:paraId="57124E7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modelu komputera,</w:t>
            </w:r>
          </w:p>
          <w:p w14:paraId="74585F0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nr seryjnym komputera,</w:t>
            </w:r>
          </w:p>
          <w:p w14:paraId="7D4273CB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MAC adres karty sieciowej,</w:t>
            </w:r>
          </w:p>
          <w:p w14:paraId="79613472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zainstalowanym procesorze,</w:t>
            </w:r>
          </w:p>
          <w:p w14:paraId="2125E371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ilości pamięci RAM.</w:t>
            </w:r>
          </w:p>
          <w:p w14:paraId="45931A6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Możliwości z poziomu BIOS:</w:t>
            </w:r>
          </w:p>
          <w:p w14:paraId="3769A02A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wyłączenia selektywnego (pojedynczego) portów USB,</w:t>
            </w:r>
          </w:p>
          <w:p w14:paraId="6A32398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- wyłączenia selektywnego (pojedynczego) portów SATA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F5A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06921ACE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6DDDD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operacyjny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384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Zainstalowany system operacyjny Windows 11 Professional w polskiej wersji językowej, klucz licencyjny Windows 11 Professional musi być zapisany trwale w BIOS i umożliwiać instalację systemu operacyjnego z partycji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recovery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.</w:t>
            </w:r>
          </w:p>
          <w:p w14:paraId="5B1E098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Zamawiający dopuszcza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oprogramowanie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równoważne  spełniające następujące wymagania:</w:t>
            </w:r>
          </w:p>
          <w:p w14:paraId="2A617FE7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mieć możliwość dodania do domeny opartej na systemie Windows 2019.</w:t>
            </w:r>
          </w:p>
          <w:p w14:paraId="7974894C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mieć możliwość zarządzania przez polisy GPO oparte o domenę na Windows 2019.</w:t>
            </w:r>
          </w:p>
          <w:p w14:paraId="06C41449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System musi pozwalać na zarządzanie z poziomu konsoli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users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computers</w:t>
            </w:r>
            <w:proofErr w:type="spellEnd"/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z kontrolera domeny opartego na systemie Windows 2019 - dotyczy to zarządzania użytkownikami, grupami oraz przeglądania logów.</w:t>
            </w:r>
          </w:p>
          <w:p w14:paraId="2B4AE8B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będzie stosował polityki bezpieczeństwa z polis GPO opartych o domenę Windows 2019.</w:t>
            </w:r>
          </w:p>
          <w:p w14:paraId="73CFB203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System musi mieć możliwość użycia filtrów WMI w celu zbierania informacji, stosowanie filtrów musi być możliwe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przez polisy GPO oparte o domenę na systemie Windows 2019.</w:t>
            </w:r>
          </w:p>
          <w:p w14:paraId="01ED1A00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System musi umożliwić zainstalowanie aplikacji MS Office bez użycia aplikacji wirtualizujących środowisko Windows.</w:t>
            </w:r>
          </w:p>
          <w:p w14:paraId="000B1DB0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08C1" w14:textId="77777777" w:rsidR="00563E2B" w:rsidRPr="00563E2B" w:rsidRDefault="00563E2B" w:rsidP="00563E2B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i/>
                <w:iCs/>
                <w:sz w:val="20"/>
                <w:szCs w:val="20"/>
                <w:lang w:eastAsia="en-US"/>
              </w:rPr>
              <w:lastRenderedPageBreak/>
              <w:t>Zainstalowany system operacyjny Windows 11 Professional</w:t>
            </w:r>
            <w:r w:rsidRPr="00563E2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</w:p>
          <w:p w14:paraId="1E71711C" w14:textId="77777777" w:rsid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i/>
                <w:iCs/>
                <w:sz w:val="22"/>
                <w:szCs w:val="22"/>
                <w:lang w:eastAsia="en-US"/>
              </w:rPr>
            </w:pPr>
          </w:p>
          <w:p w14:paraId="6B8D3EC4" w14:textId="12CEB138" w:rsidR="00563E2B" w:rsidRP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TAK / NIE</w:t>
            </w: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**</w:t>
            </w:r>
          </w:p>
          <w:p w14:paraId="1321A4F6" w14:textId="77777777" w:rsidR="00563E2B" w:rsidRPr="00563E2B" w:rsidRDefault="00563E2B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457E9872" w14:textId="032C14A3" w:rsidR="00E11FD4" w:rsidRPr="00BD4B4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w urządzeniach oprogramowanie równoważne do systemu Windows 11 Professional, zgodnie z niniejszymi wymaganiami. </w:t>
            </w:r>
          </w:p>
          <w:p w14:paraId="24AB1E09" w14:textId="77777777" w:rsidR="00E11FD4" w:rsidRPr="00BD4B4A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 przypadku nie skreślenia żadnej opcji lub skreślenia obydwu opcji Zamawiający uzna, że   Wykonawca oferuje w urządzeniach system operacyjny Windows 11 Professional.</w:t>
            </w:r>
          </w:p>
          <w:p w14:paraId="5B21C9E5" w14:textId="2FD07879" w:rsidR="00BD4B4A" w:rsidRPr="00BD4B4A" w:rsidRDefault="00E11FD4" w:rsidP="00BD4B4A">
            <w:pPr>
              <w:suppressAutoHyphens w:val="0"/>
              <w:spacing w:line="276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lastRenderedPageBreak/>
              <w:t>W przypadku zaoferowania oprogramowania równoważnego należy dołączyć do oferty dokumentację</w:t>
            </w:r>
            <w:r w:rsidR="00BD4B4A"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  <w:r w:rsidRPr="00BD4B4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8F4DF21" w14:textId="621098B9" w:rsidR="00BD4B4A" w:rsidRPr="00BD4B4A" w:rsidRDefault="00BD4B4A" w:rsidP="00BD4B4A">
            <w:pPr>
              <w:suppressAutoHyphens w:val="0"/>
              <w:rPr>
                <w:rFonts w:ascii="Arial" w:hAnsi="Arial" w:cs="Arial"/>
                <w:sz w:val="20"/>
                <w:szCs w:val="20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14:ligatures w14:val="standardContextual"/>
              </w:rPr>
              <w:t>-pełne postanowienia licencji oprogramowania równoważnego</w:t>
            </w:r>
            <w:r w:rsidRPr="00BD4B4A">
              <w:rPr>
                <w:rFonts w:ascii="Arial" w:hAnsi="Arial" w:cs="Arial"/>
                <w:color w:val="0E2841"/>
                <w:sz w:val="20"/>
                <w:szCs w:val="20"/>
                <w14:ligatures w14:val="standardContextual"/>
              </w:rPr>
              <w:t>,</w:t>
            </w:r>
          </w:p>
          <w:p w14:paraId="1520E4C9" w14:textId="692BC701" w:rsidR="00BD4B4A" w:rsidRPr="00BD4B4A" w:rsidRDefault="00BD4B4A" w:rsidP="00BD4B4A">
            <w:pPr>
              <w:suppressAutoHyphens w:val="0"/>
              <w:rPr>
                <w:rFonts w:ascii="Arial" w:hAnsi="Arial" w:cs="Arial"/>
                <w:color w:val="0E2841"/>
                <w:sz w:val="20"/>
                <w:szCs w:val="20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14:ligatures w14:val="standardContextual"/>
              </w:rPr>
              <w:t>-wykaz pełnej funkcjonalności oprogramowania równoważnego</w:t>
            </w:r>
          </w:p>
          <w:p w14:paraId="53ABF2E5" w14:textId="0B33E3E1" w:rsidR="00E11FD4" w:rsidRPr="00BD4B4A" w:rsidRDefault="00BD4B4A" w:rsidP="00BD4B4A">
            <w:pPr>
              <w:suppressAutoHyphens w:val="0"/>
              <w:spacing w:after="160" w:line="259" w:lineRule="auto"/>
              <w:rPr>
                <w:rFonts w:ascii="Arial" w:eastAsiaTheme="minorHAnsi" w:hAnsi="Arial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BD4B4A">
              <w:rPr>
                <w:rFonts w:ascii="Arial" w:hAnsi="Arial" w:cs="Arial"/>
                <w:sz w:val="20"/>
                <w:szCs w:val="20"/>
                <w:lang w:eastAsia="en-US"/>
                <w14:ligatures w14:val="standardContextual"/>
              </w:rPr>
              <w:t>- certyfikat wystawiony przez Microsoft potwierdzający poprawną współpracę oferowanego modelu komputera PC AIO z systemem operacyjnym Windows 11 – w przypadku zaoferowania w urządzeniach oprogramowania równoważnego.</w:t>
            </w:r>
          </w:p>
        </w:tc>
      </w:tr>
      <w:tr w:rsidR="00E11FD4" w:rsidRPr="00DA53CE" w14:paraId="2C9DCBA8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FB9F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>Certyfikaty i autoryzacje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D1BC" w14:textId="129388AC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wyprodukowany przez producenta posiadającego Certyfikat ISO9001 lub równoważny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(w tożsamym zakresie i wystawiony przez akredytowaną jednostkę certyfikującą).</w:t>
            </w:r>
          </w:p>
          <w:p w14:paraId="4B02045E" w14:textId="40EEFB70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wyprodukowany przez producenta posiadającego Certyfikat ISO 50001 lub 14001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lub równoważny (w tożsamym zakresie i wystawiony przez akredytowaną jednostkę certyfikującą).</w:t>
            </w:r>
          </w:p>
          <w:p w14:paraId="276E79A5" w14:textId="2B30C012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spełnia wymagania TCO  lub równoważnego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tożsamym zakresie. </w:t>
            </w:r>
          </w:p>
          <w:p w14:paraId="543D6D35" w14:textId="77154A70" w:rsidR="00E11FD4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Komputer spełnia wymagania Energy Star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lub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równoważnego w tożsamym zakresie. </w:t>
            </w:r>
          </w:p>
          <w:p w14:paraId="539361EB" w14:textId="77777777" w:rsidR="00E11FD4" w:rsidRPr="00DA53CE" w:rsidRDefault="00E11FD4" w:rsidP="00E11FD4">
            <w:pPr>
              <w:suppressAutoHyphens w:val="0"/>
              <w:spacing w:line="276" w:lineRule="auto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Komputer spełnia wymagania EPEAT na poziomie Gold dla lokalizacji Polska lub równoważnego w tożsamym zakresie. </w:t>
            </w:r>
          </w:p>
          <w:p w14:paraId="58206224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Komputer wyprodukowany zgodnie z normą MIL-STD-810 co najmniej według metod: wysoka temperatura, niska temperatura.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DCE3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Spełnia/nie spełnia** </w:t>
            </w:r>
          </w:p>
          <w:p w14:paraId="5E63DA3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7B648AB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670E8ACE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33EFF40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177084CF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52A3C6C0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  <w:p w14:paraId="700C8D83" w14:textId="77777777" w:rsidR="00E11FD4" w:rsidRPr="009064BF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E11FD4" w:rsidRPr="00DA53CE" w14:paraId="1F7DFB19" w14:textId="77777777" w:rsidTr="00AD2B48">
        <w:trPr>
          <w:trHeight w:val="284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C99E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Wsparcie techniczne producenta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8738" w14:textId="535F90B1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Dostęp do najnowszych sterowników i uaktualnień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na stronie producenta poprzez podanie na dedykowanej stronie internetowej producenta numeru seryjnego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lub modelu komputera. Oferowany komputer musi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być dostępny na stronie i mieć możliwość pobrania sterowników.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3A7F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Spełnia/nie spełnia**</w:t>
            </w:r>
          </w:p>
        </w:tc>
      </w:tr>
      <w:tr w:rsidR="00E11FD4" w:rsidRPr="00DA53CE" w14:paraId="3C97F1A0" w14:textId="77777777" w:rsidTr="00AC2AB7">
        <w:trPr>
          <w:trHeight w:val="59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6A335" w14:textId="77777777" w:rsidR="00E11FD4" w:rsidRPr="00DA53CE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Gwarancja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F9C6" w14:textId="143EC7AC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-letnia gwarancja producenta świadczona w miejscu instalacji sprzętu.  Naprawa do końca następnego dnia roboczego od momentu zgłoszenia awarii. Serwis musi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lastRenderedPageBreak/>
              <w:t xml:space="preserve">być świadczony  przez producenta oferowanego sprzętu lub Autoryzowanego Partnera Serwisowego Producenta. </w:t>
            </w:r>
          </w:p>
          <w:p w14:paraId="629E12BE" w14:textId="77777777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Zamawiający, przed podpisaniem protokołu odbioru, musi mieć możliwość zweryfikowania na stronie internetowej producenta oferowanego sprzętu, że dostarczany sprzęt jest objęty gwarancją producenta.</w:t>
            </w:r>
          </w:p>
          <w:p w14:paraId="6541FFDA" w14:textId="64514ECE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przypadku nie wywiązania się przez Wykonawcę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z obowiązków gwarancyjnych zgodnie z umową,  wszelkie zobowiązania gwarancyjne związane z serwisem przejmuje na siebie producent oferowanego sprzętu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lub jego oficjalny przedstawiciel w Polsce. </w:t>
            </w:r>
          </w:p>
          <w:p w14:paraId="30013F90" w14:textId="3F372C43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Firma świadcząca usługi serwisowe sprzętu musi posiadać certyfikaty potwierdzające posiadanie wdrożonego ISO 9001, 14001 lub równoważny (w tożsamym zakresie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wystawionych przez akredytowaną jednostkę certyfikującą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</w:t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dla danej firmy, co najmniej w zakresie serwisu komputerów. </w:t>
            </w:r>
          </w:p>
          <w:p w14:paraId="3AF04A55" w14:textId="7828C1F3" w:rsidR="00E11FD4" w:rsidRPr="00DA53CE" w:rsidRDefault="00E11FD4" w:rsidP="00E11FD4">
            <w:pPr>
              <w:suppressAutoHyphens w:val="0"/>
              <w:spacing w:line="276" w:lineRule="auto"/>
              <w:jc w:val="both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W przypadku awarii dysku twardego, dysk pozostaje </w:t>
            </w:r>
            <w:r w:rsidR="00852B7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DA53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u Zamawiającego.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829C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Spełnia/nie spełnia**</w:t>
            </w:r>
          </w:p>
          <w:p w14:paraId="247F6B72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4749C6E9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Firma/y świadcząca/e usługi serwisowe:</w:t>
            </w:r>
          </w:p>
          <w:p w14:paraId="7460B1F5" w14:textId="77777777" w:rsidR="00E11FD4" w:rsidRPr="00563E2B" w:rsidRDefault="00E11FD4" w:rsidP="00E11FD4">
            <w:pPr>
              <w:suppressAutoHyphens w:val="0"/>
              <w:spacing w:line="276" w:lineRule="auto"/>
              <w:rPr>
                <w:rFonts w:ascii="Arial" w:eastAsiaTheme="minorHAnsi" w:hAnsi="Arial" w:cs="Arial"/>
                <w:b/>
                <w:bCs/>
                <w:color w:val="FF0000"/>
                <w:sz w:val="20"/>
                <w:szCs w:val="20"/>
                <w:lang w:eastAsia="en-US"/>
              </w:rPr>
            </w:pPr>
            <w:r w:rsidRPr="00563E2B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Nazwa/y*……………</w:t>
            </w:r>
          </w:p>
        </w:tc>
      </w:tr>
    </w:tbl>
    <w:p w14:paraId="0E5A0C2A" w14:textId="77777777" w:rsidR="00563E2B" w:rsidRDefault="00563E2B" w:rsidP="00E11FD4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2C1D5713" w14:textId="0CC22033" w:rsidR="00E11FD4" w:rsidRPr="00E11FD4" w:rsidRDefault="00E11FD4" w:rsidP="00E11FD4">
      <w:pPr>
        <w:suppressAutoHyphens w:val="0"/>
        <w:spacing w:line="276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E11FD4">
        <w:rPr>
          <w:rFonts w:ascii="Arial" w:eastAsia="Calibri" w:hAnsi="Arial" w:cs="Arial"/>
          <w:sz w:val="20"/>
          <w:szCs w:val="20"/>
          <w:lang w:eastAsia="en-US"/>
        </w:rPr>
        <w:t>*należy podać dane</w:t>
      </w:r>
    </w:p>
    <w:p w14:paraId="7CA24678" w14:textId="77777777" w:rsidR="00E11FD4" w:rsidRPr="00E11FD4" w:rsidRDefault="00E11FD4" w:rsidP="00E11FD4">
      <w:pPr>
        <w:suppressAutoHyphens w:val="0"/>
        <w:spacing w:after="200" w:line="276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11FD4">
        <w:rPr>
          <w:rFonts w:ascii="Arial" w:eastAsiaTheme="minorHAnsi" w:hAnsi="Arial" w:cs="Arial"/>
          <w:sz w:val="20"/>
          <w:szCs w:val="20"/>
          <w:lang w:eastAsia="en-US"/>
        </w:rPr>
        <w:t>**niepotrzebne skreślić</w:t>
      </w:r>
      <w:bookmarkStart w:id="0" w:name="_Hlk169691701"/>
      <w:bookmarkEnd w:id="0"/>
    </w:p>
    <w:p w14:paraId="7876703D" w14:textId="77777777" w:rsidR="00E11FD4" w:rsidRDefault="00E11FD4" w:rsidP="00E11FD4"/>
    <w:p w14:paraId="4FD970D1" w14:textId="77777777" w:rsidR="006A637C" w:rsidRDefault="006A637C" w:rsidP="00E11FD4"/>
    <w:p w14:paraId="1F3C50FA" w14:textId="77777777" w:rsidR="006A637C" w:rsidRPr="00F03DD2" w:rsidRDefault="006A637C" w:rsidP="006A637C">
      <w:pPr>
        <w:shd w:val="clear" w:color="auto" w:fill="FFFFFF"/>
        <w:spacing w:line="245" w:lineRule="exact"/>
        <w:ind w:left="4252"/>
        <w:rPr>
          <w:rFonts w:ascii="Arial" w:hAnsi="Arial" w:cs="Arial"/>
          <w:i/>
          <w:iCs/>
          <w:color w:val="000000"/>
          <w:sz w:val="22"/>
          <w:szCs w:val="22"/>
        </w:rPr>
      </w:pPr>
      <w:r w:rsidRPr="00F03DD2">
        <w:rPr>
          <w:rFonts w:ascii="Arial" w:hAnsi="Arial" w:cs="Arial"/>
          <w:i/>
          <w:iCs/>
          <w:color w:val="000000"/>
          <w:sz w:val="22"/>
          <w:szCs w:val="22"/>
        </w:rPr>
        <w:t>........................................</w:t>
      </w:r>
      <w:r>
        <w:rPr>
          <w:rFonts w:ascii="Arial" w:hAnsi="Arial" w:cs="Arial"/>
          <w:i/>
          <w:iCs/>
          <w:color w:val="000000"/>
          <w:sz w:val="22"/>
          <w:szCs w:val="22"/>
        </w:rPr>
        <w:t>.............................</w:t>
      </w:r>
    </w:p>
    <w:p w14:paraId="373FC0DE" w14:textId="47E3EA58" w:rsidR="006A637C" w:rsidRPr="006A637C" w:rsidRDefault="006A637C" w:rsidP="006A637C">
      <w:pPr>
        <w:shd w:val="clear" w:color="auto" w:fill="FFFFFF"/>
        <w:ind w:left="354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</w:t>
      </w:r>
      <w:r w:rsidRPr="006A637C">
        <w:rPr>
          <w:rFonts w:ascii="Arial" w:hAnsi="Arial" w:cs="Arial"/>
          <w:i/>
          <w:iCs/>
          <w:color w:val="000000"/>
          <w:sz w:val="20"/>
          <w:szCs w:val="20"/>
        </w:rPr>
        <w:t xml:space="preserve"> (pieczęć i podpis osoby uprawnionej do składania </w:t>
      </w:r>
    </w:p>
    <w:p w14:paraId="2BD2E8F7" w14:textId="3EC109C7" w:rsidR="006A637C" w:rsidRPr="006A637C" w:rsidRDefault="006A637C" w:rsidP="006A637C">
      <w:pPr>
        <w:shd w:val="clear" w:color="auto" w:fill="FFFFFF"/>
        <w:ind w:left="354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</w:t>
      </w:r>
      <w:r w:rsidRPr="006A637C">
        <w:rPr>
          <w:rFonts w:ascii="Arial" w:hAnsi="Arial" w:cs="Arial"/>
          <w:i/>
          <w:iCs/>
          <w:color w:val="000000"/>
          <w:sz w:val="20"/>
          <w:szCs w:val="20"/>
        </w:rPr>
        <w:t xml:space="preserve"> oświadczeń woli w imieniu Wykonawcy)</w:t>
      </w:r>
    </w:p>
    <w:p w14:paraId="4E4160B5" w14:textId="77777777" w:rsidR="00F567DC" w:rsidRDefault="00F567DC" w:rsidP="00F567DC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  <w:lang w:eastAsia="ar-SA"/>
        </w:rPr>
      </w:pPr>
    </w:p>
    <w:sectPr w:rsidR="00F56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4234"/>
    <w:multiLevelType w:val="hybridMultilevel"/>
    <w:tmpl w:val="ABCAEC0E"/>
    <w:lvl w:ilvl="0" w:tplc="688067CC">
      <w:start w:val="1"/>
      <w:numFmt w:val="decimal"/>
      <w:lvlText w:val="%1)"/>
      <w:lvlJc w:val="left"/>
      <w:pPr>
        <w:ind w:left="1077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44A22EBC"/>
    <w:multiLevelType w:val="multilevel"/>
    <w:tmpl w:val="2C424D5C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7C750F3"/>
    <w:multiLevelType w:val="multilevel"/>
    <w:tmpl w:val="795C5B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C6918C1"/>
    <w:multiLevelType w:val="hybridMultilevel"/>
    <w:tmpl w:val="72BCF0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6303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012680">
    <w:abstractNumId w:val="1"/>
  </w:num>
  <w:num w:numId="3" w16cid:durableId="86073488">
    <w:abstractNumId w:val="2"/>
  </w:num>
  <w:num w:numId="4" w16cid:durableId="716855914">
    <w:abstractNumId w:val="3"/>
  </w:num>
  <w:num w:numId="5" w16cid:durableId="102984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C"/>
    <w:rsid w:val="0043694E"/>
    <w:rsid w:val="00563E2B"/>
    <w:rsid w:val="00584C1F"/>
    <w:rsid w:val="0066193B"/>
    <w:rsid w:val="006A637C"/>
    <w:rsid w:val="006F5CA1"/>
    <w:rsid w:val="00713114"/>
    <w:rsid w:val="007C6F57"/>
    <w:rsid w:val="00852B77"/>
    <w:rsid w:val="00875CA3"/>
    <w:rsid w:val="008A5AE0"/>
    <w:rsid w:val="00900A67"/>
    <w:rsid w:val="009064BF"/>
    <w:rsid w:val="00A61E28"/>
    <w:rsid w:val="00AC2AB7"/>
    <w:rsid w:val="00BA16E7"/>
    <w:rsid w:val="00BC50B7"/>
    <w:rsid w:val="00BD4B4A"/>
    <w:rsid w:val="00BD7A14"/>
    <w:rsid w:val="00E11FD4"/>
    <w:rsid w:val="00E33841"/>
    <w:rsid w:val="00F2330A"/>
    <w:rsid w:val="00F43545"/>
    <w:rsid w:val="00F567DC"/>
    <w:rsid w:val="00FC1CD3"/>
    <w:rsid w:val="00FF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AD213"/>
  <w15:chartTrackingRefBased/>
  <w15:docId w15:val="{C7A87136-6D0E-4B28-A1CE-7D1C178C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7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6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6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6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6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6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6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6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6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6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6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67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67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67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67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67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67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6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6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6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6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6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67D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F567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67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6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67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67D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567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" TargetMode="External"/><Relationship Id="rId5" Type="http://schemas.openxmlformats.org/officeDocument/2006/relationships/hyperlink" Target="http://www.cpubenchmark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1622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KRUS</Company>
  <LinksUpToDate>false</LinksUpToDate>
  <CharactersWithSpaces>11336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Adamczyk</dc:creator>
  <cp:keywords/>
  <dc:description/>
  <cp:lastModifiedBy>Michał Zębik</cp:lastModifiedBy>
  <cp:revision>13</cp:revision>
  <cp:lastPrinted>2026-04-14T08:16:00Z</cp:lastPrinted>
  <dcterms:created xsi:type="dcterms:W3CDTF">2026-04-08T10:06:00Z</dcterms:created>
  <dcterms:modified xsi:type="dcterms:W3CDTF">2026-09-01T10:57:00Z</dcterms:modified>
</cp:coreProperties>
</file>